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55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959230" cy="60807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9230" cy="608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3"/>
        <w:rPr>
          <w:rFonts w:ascii="Times New Roman"/>
          <w:sz w:val="23"/>
        </w:rPr>
      </w:pPr>
    </w:p>
    <w:p>
      <w:pPr>
        <w:pStyle w:val="Heading2"/>
        <w:ind w:left="545"/>
      </w:pPr>
      <w:r>
        <w:rPr>
          <w:color w:val="231F20"/>
        </w:rPr>
        <w:t>Vol 12, Issue 8, 2019</w:t>
      </w:r>
    </w:p>
    <w:p>
      <w:pPr>
        <w:pStyle w:val="BodyText"/>
        <w:spacing w:before="83"/>
        <w:ind w:left="776"/>
        <w:rPr>
          <w:rFonts w:ascii="Georgia"/>
        </w:rPr>
      </w:pPr>
      <w:r>
        <w:rPr/>
        <w:br w:type="column"/>
      </w:r>
      <w:r>
        <w:rPr>
          <w:rFonts w:ascii="Georgia"/>
          <w:color w:val="231F20"/>
          <w:w w:val="85"/>
        </w:rPr>
        <w:t>Online -</w:t>
      </w:r>
      <w:r>
        <w:rPr>
          <w:rFonts w:ascii="Georgia"/>
          <w:color w:val="231F20"/>
          <w:spacing w:val="18"/>
          <w:w w:val="85"/>
        </w:rPr>
        <w:t> </w:t>
      </w:r>
      <w:r>
        <w:rPr>
          <w:rFonts w:ascii="Georgia"/>
          <w:color w:val="231F20"/>
          <w:w w:val="85"/>
        </w:rPr>
        <w:t>2455-3891</w:t>
      </w:r>
    </w:p>
    <w:p>
      <w:pPr>
        <w:pStyle w:val="BodyText"/>
        <w:spacing w:before="8"/>
        <w:ind w:left="868"/>
        <w:rPr>
          <w:rFonts w:ascii="Georgia"/>
        </w:rPr>
      </w:pPr>
      <w:r>
        <w:rPr>
          <w:rFonts w:ascii="Georgia"/>
          <w:color w:val="231F20"/>
          <w:w w:val="90"/>
        </w:rPr>
        <w:t>Print</w:t>
      </w:r>
      <w:r>
        <w:rPr>
          <w:rFonts w:ascii="Georgia"/>
          <w:color w:val="231F20"/>
          <w:spacing w:val="-21"/>
          <w:w w:val="90"/>
        </w:rPr>
        <w:t> </w:t>
      </w:r>
      <w:r>
        <w:rPr>
          <w:rFonts w:ascii="Georgia"/>
          <w:color w:val="231F20"/>
          <w:w w:val="90"/>
        </w:rPr>
        <w:t>-</w:t>
      </w:r>
      <w:r>
        <w:rPr>
          <w:rFonts w:ascii="Georgia"/>
          <w:color w:val="231F20"/>
          <w:spacing w:val="-20"/>
          <w:w w:val="90"/>
        </w:rPr>
        <w:t> </w:t>
      </w:r>
      <w:r>
        <w:rPr>
          <w:rFonts w:ascii="Georgia"/>
          <w:color w:val="231F20"/>
          <w:w w:val="90"/>
        </w:rPr>
        <w:t>0974-2441</w:t>
      </w:r>
    </w:p>
    <w:p>
      <w:pPr>
        <w:pStyle w:val="Heading1"/>
        <w:ind w:left="545"/>
        <w:rPr>
          <w:rFonts w:ascii="Times New Roman"/>
        </w:rPr>
      </w:pPr>
      <w:r>
        <w:rPr>
          <w:rFonts w:ascii="Times New Roman"/>
          <w:color w:val="231F20"/>
          <w:u w:val="single" w:color="231F20"/>
        </w:rPr>
        <w:t>Research</w:t>
      </w:r>
      <w:r>
        <w:rPr>
          <w:rFonts w:ascii="Times New Roman"/>
          <w:color w:val="231F20"/>
          <w:spacing w:val="-27"/>
          <w:u w:val="single" w:color="231F20"/>
        </w:rPr>
        <w:t> </w:t>
      </w:r>
      <w:r>
        <w:rPr>
          <w:rFonts w:ascii="Times New Roman"/>
          <w:color w:val="231F20"/>
          <w:u w:val="single" w:color="231F20"/>
        </w:rPr>
        <w:t>Article</w:t>
      </w:r>
    </w:p>
    <w:p>
      <w:pPr>
        <w:spacing w:after="0"/>
        <w:rPr>
          <w:rFonts w:ascii="Times New Roman"/>
        </w:rPr>
        <w:sectPr>
          <w:type w:val="continuous"/>
          <w:pgSz w:w="11910" w:h="16840"/>
          <w:pgMar w:top="140" w:bottom="280" w:left="800" w:right="800"/>
          <w:cols w:num="2" w:equalWidth="0">
            <w:col w:w="2078" w:space="5984"/>
            <w:col w:w="2248"/>
          </w:cols>
        </w:sectPr>
      </w:pPr>
    </w:p>
    <w:p>
      <w:pPr>
        <w:pStyle w:val="Title"/>
      </w:pPr>
      <w:r>
        <w:rPr>
          <w:color w:val="231F20"/>
        </w:rPr>
        <w:t>ENCAPSULATION OF IBUPROFEN INTO SOLID LIPID </w:t>
      </w:r>
      <w:r>
        <w:rPr>
          <w:color w:val="231F20"/>
          <w:spacing w:val="-4"/>
        </w:rPr>
        <w:t>NANOPARTICLES </w:t>
      </w:r>
      <w:r>
        <w:rPr>
          <w:color w:val="231F20"/>
        </w:rPr>
        <w:t>FOR CONTROLLED AND </w:t>
      </w:r>
      <w:r>
        <w:rPr>
          <w:color w:val="231F20"/>
          <w:spacing w:val="-4"/>
        </w:rPr>
        <w:t>SUSTAINED </w:t>
      </w:r>
      <w:r>
        <w:rPr>
          <w:color w:val="231F20"/>
        </w:rPr>
        <w:t>RELEASE USING </w:t>
      </w:r>
      <w:r>
        <w:rPr>
          <w:color w:val="231F20"/>
          <w:spacing w:val="-3"/>
        </w:rPr>
        <w:t>EMULSIFICATION </w:t>
      </w:r>
      <w:r>
        <w:rPr>
          <w:color w:val="231F20"/>
          <w:spacing w:val="-4"/>
        </w:rPr>
        <w:t>SOLVENT </w:t>
      </w:r>
      <w:r>
        <w:rPr>
          <w:color w:val="231F20"/>
          <w:spacing w:val="-5"/>
        </w:rPr>
        <w:t>EVAPORATION </w:t>
      </w:r>
      <w:r>
        <w:rPr>
          <w:color w:val="231F20"/>
        </w:rPr>
        <w:t>TECHNIQUE</w:t>
      </w:r>
    </w:p>
    <w:p>
      <w:pPr>
        <w:pStyle w:val="BodyText"/>
        <w:rPr>
          <w:rFonts w:ascii="Caladea"/>
          <w:b/>
          <w:sz w:val="28"/>
        </w:rPr>
      </w:pPr>
    </w:p>
    <w:p>
      <w:pPr>
        <w:pStyle w:val="Heading1"/>
        <w:spacing w:before="187"/>
        <w:ind w:right="208"/>
        <w:jc w:val="center"/>
      </w:pPr>
      <w:r>
        <w:rPr>
          <w:color w:val="231F20"/>
        </w:rPr>
        <w:t>WESLEY N OMWOYO, MAKWENA J MOLOTO*</w:t>
      </w:r>
    </w:p>
    <w:p>
      <w:pPr>
        <w:pStyle w:val="Heading2"/>
        <w:spacing w:before="124"/>
        <w:ind w:left="211" w:right="208"/>
        <w:jc w:val="center"/>
      </w:pPr>
      <w:r>
        <w:rPr>
          <w:color w:val="231F20"/>
        </w:rPr>
        <w:t>Department of Chemistry, Vaal University of Technology, Private Bag X021, Vanderbijlpark, South Africa. Email: </w:t>
      </w:r>
      <w:hyperlink r:id="rId6">
        <w:r>
          <w:rPr>
            <w:color w:val="231F20"/>
          </w:rPr>
          <w:t>makwenam@vut.ac.za</w:t>
        </w:r>
      </w:hyperlink>
    </w:p>
    <w:p>
      <w:pPr>
        <w:spacing w:before="117"/>
        <w:ind w:left="210" w:right="208" w:firstLine="0"/>
        <w:jc w:val="center"/>
        <w:rPr>
          <w:rFonts w:ascii="Georgia"/>
          <w:b/>
          <w:i/>
          <w:sz w:val="15"/>
        </w:rPr>
      </w:pPr>
      <w:r>
        <w:rPr/>
        <w:pict>
          <v:shape style="position:absolute;margin-left:45.647999pt;margin-top:16.977449pt;width:504.15pt;height:.1pt;mso-position-horizontal-relative:page;mso-position-vertical-relative:paragraph;z-index:-15728640;mso-wrap-distance-left:0;mso-wrap-distance-right:0" coordorigin="913,340" coordsize="10083,0" path="m913,340l10996,340e" filled="false" stroked="true" strokeweight="2.5pt" strokecolor="#231f20">
            <v:path arrowok="t"/>
            <v:stroke dashstyle="solid"/>
            <w10:wrap type="topAndBottom"/>
          </v:shape>
        </w:pict>
      </w:r>
      <w:r>
        <w:rPr>
          <w:rFonts w:ascii="Georgia"/>
          <w:b/>
          <w:i/>
          <w:color w:val="231F20"/>
          <w:w w:val="95"/>
          <w:sz w:val="15"/>
        </w:rPr>
        <w:t>Received: 18 April 2019; Revised and Accepted: 12 July 2019</w:t>
      </w:r>
    </w:p>
    <w:p>
      <w:pPr>
        <w:pStyle w:val="Heading2"/>
        <w:spacing w:before="29"/>
      </w:pPr>
      <w:r>
        <w:rPr>
          <w:color w:val="231F20"/>
        </w:rPr>
        <w:t>ABSTRACT</w:t>
      </w:r>
    </w:p>
    <w:p>
      <w:pPr>
        <w:pStyle w:val="BodyText"/>
        <w:spacing w:before="3"/>
        <w:rPr>
          <w:rFonts w:ascii="Caladea"/>
          <w:b/>
          <w:sz w:val="17"/>
        </w:rPr>
      </w:pPr>
    </w:p>
    <w:p>
      <w:pPr>
        <w:pStyle w:val="BodyText"/>
        <w:spacing w:line="256" w:lineRule="auto"/>
        <w:ind w:left="112" w:right="108"/>
        <w:jc w:val="both"/>
      </w:pPr>
      <w:r>
        <w:rPr>
          <w:rFonts w:ascii="Caladea"/>
          <w:b/>
          <w:color w:val="231F20"/>
          <w:w w:val="85"/>
        </w:rPr>
        <w:t>Objective:</w:t>
      </w:r>
      <w:r>
        <w:rPr>
          <w:rFonts w:ascii="Caladea"/>
          <w:b/>
          <w:color w:val="231F20"/>
          <w:spacing w:val="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objective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study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encapsulate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ibuprofen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(IBU)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solid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lipid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(SLNs)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enhanced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dissolution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achieving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sustained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controlled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nanocarrier.</w:t>
      </w:r>
    </w:p>
    <w:p>
      <w:pPr>
        <w:pStyle w:val="BodyText"/>
        <w:spacing w:line="256" w:lineRule="auto" w:before="158"/>
        <w:ind w:left="112" w:right="111"/>
        <w:jc w:val="both"/>
      </w:pPr>
      <w:r>
        <w:rPr>
          <w:rFonts w:ascii="Caladea" w:hAnsi="Caladea"/>
          <w:b/>
          <w:color w:val="231F20"/>
          <w:w w:val="85"/>
        </w:rPr>
        <w:t>Methods: </w:t>
      </w:r>
      <w:r>
        <w:rPr>
          <w:color w:val="231F20"/>
          <w:w w:val="85"/>
        </w:rPr>
        <w:t>IBU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loaded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emulsification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solvent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evaporation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technique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characterized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Fourier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Transform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Infrared spectroscopy, Thermogravimetric Analysis, </w:t>
      </w:r>
      <w:r>
        <w:rPr>
          <w:color w:val="231F20"/>
          <w:spacing w:val="-3"/>
          <w:w w:val="85"/>
        </w:rPr>
        <w:t>X-ray </w:t>
      </w:r>
      <w:r>
        <w:rPr>
          <w:color w:val="231F20"/>
          <w:w w:val="85"/>
        </w:rPr>
        <w:t>diffraction (XRD), and transmission electron microscopy. Release kinetics on the drug-loaded </w:t>
      </w:r>
      <w:r>
        <w:rPr>
          <w:color w:val="231F20"/>
          <w:w w:val="90"/>
        </w:rPr>
        <w:t>nanoparticles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carried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out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phosphate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buffer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pH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6.8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pharma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test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dissolution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apparatus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adopting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shaking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basket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method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37°C.</w:t>
      </w:r>
    </w:p>
    <w:p>
      <w:pPr>
        <w:pStyle w:val="BodyText"/>
        <w:spacing w:line="256" w:lineRule="auto" w:before="158"/>
        <w:ind w:left="112" w:right="107"/>
        <w:jc w:val="both"/>
      </w:pPr>
      <w:r>
        <w:rPr>
          <w:rFonts w:ascii="Caladea" w:hAnsi="Caladea"/>
          <w:b/>
          <w:color w:val="231F20"/>
          <w:w w:val="90"/>
        </w:rPr>
        <w:t>Results:</w:t>
      </w:r>
      <w:r>
        <w:rPr>
          <w:rFonts w:ascii="Caladea" w:hAnsi="Caladea"/>
          <w:b/>
          <w:color w:val="231F20"/>
          <w:spacing w:val="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optimized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IBU-loaded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SLNs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had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76.40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nm,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polydispersity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index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0.275,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zeta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potential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−41.3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6"/>
          <w:w w:val="90"/>
        </w:rPr>
        <w:t>mV.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85"/>
        </w:rPr>
        <w:t>encapsulation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efficiency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(EE)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99.73%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2.31%,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respectively.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Fourier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transform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infrared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spectroscopy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(FTIR)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spectra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confirmed </w:t>
      </w:r>
      <w:r>
        <w:rPr>
          <w:color w:val="231F20"/>
          <w:w w:val="90"/>
        </w:rPr>
        <w:t>successful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encapsulation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inside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nanocarrier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only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peaks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responsible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emulsifier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binder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could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identified.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This </w:t>
      </w:r>
      <w:r>
        <w:rPr>
          <w:color w:val="231F20"/>
          <w:w w:val="85"/>
        </w:rPr>
        <w:t>corroborated well with XRD spectra which showed a completely amorphous state of the drug-loaded nanoparticles as compared to the crystalline </w:t>
      </w:r>
      <w:r>
        <w:rPr>
          <w:color w:val="231F20"/>
          <w:w w:val="90"/>
        </w:rPr>
        <w:t>nature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drug.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IBU-SLNs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showed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profile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up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great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improvement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other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reported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works.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drug </w:t>
      </w:r>
      <w:r>
        <w:rPr>
          <w:color w:val="231F20"/>
          <w:w w:val="85"/>
        </w:rPr>
        <w:t>release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pattern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IBU-SLNs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best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fitted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Higuchi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square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root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followed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Higuchi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kinetics.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Korsmeyer-Peppas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model </w:t>
      </w:r>
      <w:r>
        <w:rPr>
          <w:color w:val="231F20"/>
          <w:w w:val="95"/>
        </w:rPr>
        <w:t>confirmed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non-Fickian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diffusion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matrix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system.</w:t>
      </w: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line="256" w:lineRule="auto"/>
        <w:ind w:left="112" w:right="110"/>
        <w:jc w:val="both"/>
      </w:pPr>
      <w:r>
        <w:rPr>
          <w:rFonts w:ascii="Caladea"/>
          <w:b/>
          <w:color w:val="231F20"/>
          <w:w w:val="85"/>
        </w:rPr>
        <w:t>Conclusion:</w:t>
      </w:r>
      <w:r>
        <w:rPr>
          <w:rFonts w:ascii="Caladea"/>
          <w:b/>
          <w:color w:val="231F20"/>
          <w:spacing w:val="6"/>
          <w:w w:val="85"/>
        </w:rPr>
        <w:t> </w:t>
      </w:r>
      <w:r>
        <w:rPr>
          <w:color w:val="231F20"/>
          <w:w w:val="85"/>
        </w:rPr>
        <w:t>IBU-loaded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SLNs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successfully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sustained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controlled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observed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drug </w:t>
      </w:r>
      <w:r>
        <w:rPr>
          <w:color w:val="231F20"/>
          <w:w w:val="95"/>
        </w:rPr>
        <w:t>from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matrix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diffusion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controlled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time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dependent.</w:t>
      </w:r>
    </w:p>
    <w:p>
      <w:pPr>
        <w:pStyle w:val="BodyText"/>
        <w:spacing w:before="158"/>
        <w:ind w:left="112"/>
        <w:jc w:val="both"/>
      </w:pPr>
      <w:r>
        <w:rPr/>
        <w:pict>
          <v:shape style="position:absolute;margin-left:45.647999pt;margin-top:21.750008pt;width:504.15pt;height:.1pt;mso-position-horizontal-relative:page;mso-position-vertical-relative:paragraph;z-index:-15728128;mso-wrap-distance-left:0;mso-wrap-distance-right:0" coordorigin="913,435" coordsize="10083,0" path="m913,435l10996,435e" filled="false" stroked="true" strokeweight="2.5pt" strokecolor="#231f20">
            <v:path arrowok="t"/>
            <v:stroke dashstyle="solid"/>
            <w10:wrap type="topAndBottom"/>
          </v:shape>
        </w:pict>
      </w:r>
      <w:r>
        <w:rPr>
          <w:rFonts w:ascii="Caladea"/>
          <w:b/>
          <w:color w:val="231F20"/>
          <w:w w:val="95"/>
        </w:rPr>
        <w:t>Keywords: </w:t>
      </w:r>
      <w:r>
        <w:rPr>
          <w:color w:val="231F20"/>
          <w:w w:val="95"/>
        </w:rPr>
        <w:t>Cyclooxygenase, Nociceptors, Inflammation, Ibuprofen, Nanomedicine.</w:t>
      </w:r>
    </w:p>
    <w:p>
      <w:pPr>
        <w:pStyle w:val="BodyText"/>
        <w:spacing w:line="256" w:lineRule="auto"/>
        <w:ind w:left="112" w:right="112"/>
        <w:jc w:val="both"/>
      </w:pPr>
      <w:r>
        <w:rPr>
          <w:color w:val="231F20"/>
          <w:w w:val="85"/>
        </w:rPr>
        <w:t>©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2019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Authors.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Published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Innovare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Academic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Sciences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Pvt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Ltd.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open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access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article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under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CC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license</w:t>
      </w:r>
      <w:r>
        <w:rPr>
          <w:color w:val="231F20"/>
          <w:spacing w:val="-24"/>
          <w:w w:val="85"/>
        </w:rPr>
        <w:t> </w:t>
      </w:r>
      <w:hyperlink r:id="rId7">
        <w:r>
          <w:rPr>
            <w:color w:val="231F20"/>
            <w:w w:val="85"/>
          </w:rPr>
          <w:t>(http://creati</w:t>
        </w:r>
      </w:hyperlink>
      <w:r>
        <w:rPr>
          <w:color w:val="231F20"/>
          <w:w w:val="85"/>
        </w:rPr>
        <w:t>v</w:t>
      </w:r>
      <w:hyperlink r:id="rId7">
        <w:r>
          <w:rPr>
            <w:color w:val="231F20"/>
            <w:w w:val="85"/>
          </w:rPr>
          <w:t>ecommons.</w:t>
        </w:r>
      </w:hyperlink>
      <w:r>
        <w:rPr>
          <w:color w:val="231F20"/>
          <w:w w:val="85"/>
        </w:rPr>
        <w:t> </w:t>
      </w:r>
      <w:r>
        <w:rPr>
          <w:color w:val="231F20"/>
          <w:w w:val="95"/>
        </w:rPr>
        <w:t>org/licenses/by/4.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0/)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DOI:</w:t>
      </w:r>
      <w:r>
        <w:rPr>
          <w:color w:val="231F20"/>
          <w:spacing w:val="-17"/>
          <w:w w:val="95"/>
        </w:rPr>
        <w:t> </w:t>
      </w:r>
      <w:hyperlink r:id="rId8">
        <w:r>
          <w:rPr>
            <w:color w:val="231F20"/>
            <w:w w:val="95"/>
          </w:rPr>
          <w:t>http://dx.doi.org/10.22159/ajpcr.2019.v12i7.33652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Heading2"/>
        <w:spacing w:before="101"/>
      </w:pPr>
      <w:r>
        <w:rPr>
          <w:color w:val="231F20"/>
        </w:rPr>
        <w:t>INTRODUCTION</w:t>
      </w:r>
    </w:p>
    <w:p>
      <w:pPr>
        <w:pStyle w:val="BodyText"/>
        <w:spacing w:line="204" w:lineRule="exact" w:before="124"/>
        <w:ind w:left="112" w:right="38"/>
        <w:jc w:val="both"/>
      </w:pPr>
      <w:r>
        <w:rPr>
          <w:color w:val="231F20"/>
          <w:w w:val="90"/>
        </w:rPr>
        <w:t>Ibuprofen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(IBU),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phyl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propionic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acid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derivative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widely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as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first-line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nonsteroidal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anti-inflammatory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(NSAID)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which is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reported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have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short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half-life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poorly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water-soluble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[1]. This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normally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used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reduce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clear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though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also </w:t>
      </w:r>
      <w:r>
        <w:rPr>
          <w:color w:val="231F20"/>
          <w:w w:val="90"/>
        </w:rPr>
        <w:t>effective in the treatment of rheumatoid arthritis, osteoarthritis, and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inflammations.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When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body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cells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damaged,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release </w:t>
      </w:r>
      <w:r>
        <w:rPr>
          <w:color w:val="231F20"/>
          <w:w w:val="85"/>
        </w:rPr>
        <w:t>arachidonic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acid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broken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down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cyclooxygenase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(Cox),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Cox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 and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Cox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2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enzymes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form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prostaglandin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H</w:t>
      </w:r>
      <w:r>
        <w:rPr>
          <w:color w:val="231F20"/>
          <w:w w:val="85"/>
          <w:position w:val="-4"/>
          <w:sz w:val="9"/>
        </w:rPr>
        <w:t>2 </w:t>
      </w:r>
      <w:r>
        <w:rPr>
          <w:color w:val="231F20"/>
          <w:w w:val="85"/>
        </w:rPr>
        <w:t>which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is,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turn,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converted </w:t>
      </w:r>
      <w:r>
        <w:rPr>
          <w:color w:val="231F20"/>
          <w:w w:val="90"/>
        </w:rPr>
        <w:t>into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multiple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chemicals.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chemicals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responsible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raising 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body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temperature,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cause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inflammations,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lower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body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pain threshold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[1,2].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lowering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body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pain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threshold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causes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 nociceptors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send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spinal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turn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relays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it </w:t>
      </w:r>
      <w:r>
        <w:rPr>
          <w:color w:val="231F20"/>
          <w:w w:val="95"/>
        </w:rPr>
        <w:t>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brain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alert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pain.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When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taken,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absorbed </w:t>
      </w:r>
      <w:r>
        <w:rPr>
          <w:color w:val="231F20"/>
          <w:w w:val="90"/>
        </w:rPr>
        <w:t>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bloodstream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through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stomach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walls.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travels and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attaches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itself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two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enzymes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Cox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Cox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barrier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enzymes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arachidonic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acid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thus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preventing 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formation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prostaglandin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</w:t>
      </w:r>
      <w:r>
        <w:rPr>
          <w:color w:val="231F20"/>
          <w:w w:val="85"/>
          <w:position w:val="-4"/>
          <w:sz w:val="9"/>
        </w:rPr>
        <w:t>2</w:t>
      </w:r>
      <w:r>
        <w:rPr>
          <w:color w:val="231F20"/>
          <w:spacing w:val="6"/>
          <w:w w:val="85"/>
          <w:position w:val="-4"/>
          <w:sz w:val="9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normally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lowers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body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pain threshold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[2].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doing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information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pain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will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not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relayed </w:t>
      </w:r>
      <w:r>
        <w:rPr>
          <w:color w:val="231F20"/>
          <w:w w:val="90"/>
        </w:rPr>
        <w:t>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brain.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undergoes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efflux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after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short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while,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95"/>
        </w:rPr>
        <w:t>circle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continues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(Fig.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1).</w:t>
      </w:r>
    </w:p>
    <w:p>
      <w:pPr>
        <w:pStyle w:val="BodyText"/>
        <w:spacing w:before="5"/>
      </w:pPr>
    </w:p>
    <w:p>
      <w:pPr>
        <w:pStyle w:val="BodyText"/>
        <w:spacing w:line="261" w:lineRule="auto"/>
        <w:ind w:left="112" w:right="38"/>
        <w:jc w:val="both"/>
      </w:pPr>
      <w:r>
        <w:rPr>
          <w:color w:val="231F20"/>
          <w:w w:val="95"/>
        </w:rPr>
        <w:t>Although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water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solubility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[3],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absorbed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when </w:t>
      </w:r>
      <w:r>
        <w:rPr>
          <w:color w:val="231F20"/>
          <w:w w:val="90"/>
        </w:rPr>
        <w:t>orally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given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give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maximum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plasma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concentration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1–2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 after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ingestion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[4,5].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It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is,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however,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rapidly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eliminated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systemic </w:t>
      </w:r>
      <w:r>
        <w:rPr>
          <w:color w:val="231F20"/>
          <w:w w:val="85"/>
        </w:rPr>
        <w:t>circulation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due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its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short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half-life,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thus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requiring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several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dosages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for </w:t>
      </w:r>
      <w:r>
        <w:rPr>
          <w:color w:val="231F20"/>
          <w:w w:val="90"/>
        </w:rPr>
        <w:t>it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eﬀective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[6].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taken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chronic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diseases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85"/>
        </w:rPr>
        <w:t>maintenance of pharmacological activity is more important than how </w:t>
      </w:r>
      <w:r>
        <w:rPr>
          <w:color w:val="231F20"/>
          <w:w w:val="90"/>
        </w:rPr>
        <w:t>fast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frequent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usage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increased</w:t>
      </w:r>
    </w:p>
    <w:p>
      <w:pPr>
        <w:pStyle w:val="BodyText"/>
        <w:spacing w:line="256" w:lineRule="auto" w:before="104"/>
        <w:ind w:left="112" w:right="108"/>
        <w:jc w:val="both"/>
      </w:pPr>
      <w:r>
        <w:rPr/>
        <w:br w:type="column"/>
      </w:r>
      <w:r>
        <w:rPr>
          <w:color w:val="231F20"/>
          <w:w w:val="85"/>
        </w:rPr>
        <w:t>side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effects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high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doses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non-compliance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patients. IBU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still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choice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compared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other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NSAIDs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[7],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though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it has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demonstrated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drug-related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gastric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toxicity,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such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gastric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irritation, </w:t>
      </w:r>
      <w:r>
        <w:rPr>
          <w:color w:val="231F20"/>
          <w:w w:val="90"/>
        </w:rPr>
        <w:t>bleeding, abdominal pain, and ulcers [8-10]. Nanotechnology has revolutionized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field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delivery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system.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Research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proven </w:t>
      </w:r>
      <w:r>
        <w:rPr>
          <w:color w:val="231F20"/>
          <w:w w:val="85"/>
        </w:rPr>
        <w:t>that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effective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tools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delivery. </w:t>
      </w:r>
      <w:r>
        <w:rPr>
          <w:color w:val="231F20"/>
          <w:w w:val="90"/>
        </w:rPr>
        <w:t>The nanoparticles can overcome the limitation of drug delivery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by penetrating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physiological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barrier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deliver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 action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absorption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[2,3].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nanocarriers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aid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extension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 residence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small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intestines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ensure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maximum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absorption of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turn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increases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therapeutic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activity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[3,4].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With nanotechnology,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either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conjugated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surface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 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nanoparticle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encapsulated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protected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inside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85"/>
        </w:rPr>
        <w:t>drug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carrier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[2-4].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Nanocarriers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previously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been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prepared </w:t>
      </w:r>
      <w:r>
        <w:rPr>
          <w:color w:val="231F20"/>
          <w:w w:val="90"/>
        </w:rPr>
        <w:t>from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wide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range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polymers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fatty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acids.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Biodegradable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polymers 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fatty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acids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usually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encapsulate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drugs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short-term </w:t>
      </w:r>
      <w:r>
        <w:rPr>
          <w:color w:val="231F20"/>
          <w:spacing w:val="-3"/>
          <w:w w:val="90"/>
        </w:rPr>
        <w:t>therapy,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while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non-biodegradable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polymers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encapsulate </w:t>
      </w:r>
      <w:r>
        <w:rPr>
          <w:color w:val="231F20"/>
          <w:w w:val="85"/>
        </w:rPr>
        <w:t>drugs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long-term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therapy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such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administration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vaccines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and hormones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[7].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known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purely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crystalline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 main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reason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its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water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solubility.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physical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transformation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of 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crystalline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soluble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but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meta-stable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amorphous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form </w:t>
      </w:r>
      <w:r>
        <w:rPr>
          <w:color w:val="231F20"/>
          <w:w w:val="90"/>
        </w:rPr>
        <w:t>will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essence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improving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delivery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[11,12]. </w:t>
      </w:r>
      <w:r>
        <w:rPr>
          <w:color w:val="231F20"/>
          <w:w w:val="85"/>
        </w:rPr>
        <w:t>Selection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essential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preparation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nanocarriers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since </w:t>
      </w:r>
      <w:r>
        <w:rPr>
          <w:color w:val="231F20"/>
          <w:w w:val="90"/>
        </w:rPr>
        <w:t>it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affects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kinetics.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Surfactants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stabilizers have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been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reported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have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greater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influence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formation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 nanocarriers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delivery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[13,14].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known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decrease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interfacial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tension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lipophilic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hydrophilic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phases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 emulsion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ease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formation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carriers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enhancing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their </w:t>
      </w:r>
      <w:r>
        <w:rPr>
          <w:color w:val="231F20"/>
          <w:w w:val="90"/>
        </w:rPr>
        <w:t>stability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[15].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Encapsulation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drugs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fatty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acids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suitable </w:t>
      </w:r>
      <w:r>
        <w:rPr>
          <w:color w:val="231F20"/>
          <w:w w:val="85"/>
        </w:rPr>
        <w:t>surfactant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been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reported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increase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solubility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absorption</w:t>
      </w:r>
    </w:p>
    <w:p>
      <w:pPr>
        <w:spacing w:after="0" w:line="256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7" w:space="284"/>
            <w:col w:w="5049"/>
          </w:cols>
        </w:sectPr>
      </w:pP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headerReference w:type="default" r:id="rId9"/>
          <w:footerReference w:type="default" r:id="rId10"/>
          <w:pgSz w:w="11910" w:h="16840"/>
          <w:pgMar w:header="695" w:footer="952" w:top="1080" w:bottom="1140" w:left="800" w:right="800"/>
          <w:pgNumType w:start="75"/>
        </w:sectPr>
      </w:pPr>
    </w:p>
    <w:p>
      <w:pPr>
        <w:pStyle w:val="BodyText"/>
        <w:spacing w:line="259" w:lineRule="auto" w:before="104"/>
        <w:ind w:left="112" w:right="39"/>
        <w:jc w:val="both"/>
      </w:pPr>
      <w:r>
        <w:rPr>
          <w:color w:val="231F20"/>
          <w:w w:val="85"/>
        </w:rPr>
        <w:t>of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poorly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water-soluble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drugs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[16-18].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encapsulation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what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leads </w:t>
      </w:r>
      <w:r>
        <w:rPr>
          <w:color w:val="231F20"/>
          <w:w w:val="90"/>
        </w:rPr>
        <w:t>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formation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lipid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(SLNs)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sub- </w:t>
      </w:r>
      <w:r>
        <w:rPr>
          <w:color w:val="231F20"/>
          <w:w w:val="85"/>
        </w:rPr>
        <w:t>micron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colloidal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carriers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composed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lipids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waxes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dispersed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 </w:t>
      </w:r>
      <w:r>
        <w:rPr>
          <w:color w:val="231F20"/>
          <w:w w:val="95"/>
        </w:rPr>
        <w:t>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aqueous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surfactant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solution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[17,19,20].</w:t>
      </w:r>
    </w:p>
    <w:p>
      <w:pPr>
        <w:pStyle w:val="BodyText"/>
        <w:spacing w:before="2"/>
      </w:pPr>
    </w:p>
    <w:p>
      <w:pPr>
        <w:pStyle w:val="BodyText"/>
        <w:spacing w:line="259" w:lineRule="auto"/>
        <w:ind w:left="112" w:right="38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current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study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aims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encapsulate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SLNs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using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stearic </w:t>
      </w:r>
      <w:r>
        <w:rPr>
          <w:color w:val="231F20"/>
          <w:w w:val="95"/>
        </w:rPr>
        <w:t>acid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(SA)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carrier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matrix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polyvinylpyrrolidone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(PVP)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85"/>
        </w:rPr>
        <w:t>surfactant.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effect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organic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aqueous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ratio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also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determined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 relation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particle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size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size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distribution.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optimized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formulation was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characterized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confirm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particle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properties.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Further,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kinetic </w:t>
      </w:r>
      <w:r>
        <w:rPr>
          <w:color w:val="231F20"/>
          <w:w w:val="90"/>
        </w:rPr>
        <w:t>studies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performed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rFonts w:ascii="Times New Roman"/>
          <w:i/>
          <w:color w:val="231F20"/>
          <w:w w:val="90"/>
        </w:rPr>
        <w:t>in</w:t>
      </w:r>
      <w:r>
        <w:rPr>
          <w:rFonts w:ascii="Times New Roman"/>
          <w:i/>
          <w:color w:val="231F20"/>
          <w:spacing w:val="-13"/>
          <w:w w:val="90"/>
        </w:rPr>
        <w:t> </w:t>
      </w:r>
      <w:r>
        <w:rPr>
          <w:rFonts w:ascii="Times New Roman"/>
          <w:i/>
          <w:color w:val="231F20"/>
          <w:w w:val="90"/>
        </w:rPr>
        <w:t>vitro</w:t>
      </w:r>
      <w:r>
        <w:rPr>
          <w:rFonts w:ascii="Times New Roman"/>
          <w:i/>
          <w:color w:val="231F20"/>
          <w:spacing w:val="-13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data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help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explain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95"/>
        </w:rPr>
        <w:t>drug release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mathematically.</w:t>
      </w:r>
    </w:p>
    <w:p>
      <w:pPr>
        <w:pStyle w:val="BodyText"/>
        <w:spacing w:before="8"/>
        <w:rPr>
          <w:sz w:val="15"/>
        </w:rPr>
      </w:pPr>
    </w:p>
    <w:p>
      <w:pPr>
        <w:pStyle w:val="Heading2"/>
      </w:pPr>
      <w:r>
        <w:rPr>
          <w:color w:val="231F20"/>
          <w:spacing w:val="-3"/>
        </w:rPr>
        <w:t>MATERIALS </w:t>
      </w:r>
      <w:r>
        <w:rPr>
          <w:color w:val="231F20"/>
        </w:rPr>
        <w:t>AND METHODS</w:t>
      </w:r>
    </w:p>
    <w:p>
      <w:pPr>
        <w:spacing w:before="134"/>
        <w:ind w:left="112" w:right="0" w:firstLine="0"/>
        <w:jc w:val="left"/>
        <w:rPr>
          <w:rFonts w:ascii="Caladea"/>
          <w:b/>
          <w:sz w:val="16"/>
        </w:rPr>
      </w:pPr>
      <w:r>
        <w:rPr>
          <w:rFonts w:ascii="Caladea"/>
          <w:b/>
          <w:color w:val="231F20"/>
          <w:sz w:val="16"/>
        </w:rPr>
        <w:t>Materials</w:t>
      </w:r>
    </w:p>
    <w:p>
      <w:pPr>
        <w:pStyle w:val="BodyText"/>
        <w:spacing w:line="259" w:lineRule="auto" w:before="16"/>
        <w:ind w:left="112" w:right="38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molecular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weight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284.48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g/mol,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molecular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weight 13,000–23,000, D-lactose monohydrate (DLM), molecular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weight</w:t>
      </w:r>
    </w:p>
    <w:p>
      <w:pPr>
        <w:pStyle w:val="BodyText"/>
        <w:spacing w:line="259" w:lineRule="auto"/>
        <w:ind w:left="112" w:right="40"/>
        <w:jc w:val="both"/>
      </w:pPr>
      <w:r>
        <w:rPr>
          <w:color w:val="231F20"/>
          <w:w w:val="90"/>
        </w:rPr>
        <w:t>360.312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g/mol,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ethyl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acetate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(EtoAc)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current </w:t>
      </w:r>
      <w:r>
        <w:rPr>
          <w:color w:val="231F20"/>
          <w:spacing w:val="-3"/>
          <w:w w:val="90"/>
        </w:rPr>
        <w:t>study. </w:t>
      </w:r>
      <w:r>
        <w:rPr>
          <w:color w:val="231F20"/>
          <w:w w:val="90"/>
        </w:rPr>
        <w:t>All other chemicals used were of analytical grade and were purchased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Sigma-Aldrich,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Johannesburg,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South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Africa.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this </w:t>
      </w:r>
      <w:r>
        <w:rPr>
          <w:color w:val="231F20"/>
          <w:w w:val="85"/>
        </w:rPr>
        <w:t>experimental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design,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matrix;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PVP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emulsifier </w:t>
      </w:r>
      <w:r>
        <w:rPr>
          <w:color w:val="231F20"/>
          <w:w w:val="95"/>
        </w:rPr>
        <w:t>and/or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surfactant,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lactose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binder.</w:t>
      </w:r>
    </w:p>
    <w:p>
      <w:pPr>
        <w:pStyle w:val="BodyText"/>
        <w:spacing w:before="10"/>
        <w:rPr>
          <w:sz w:val="15"/>
        </w:rPr>
      </w:pPr>
    </w:p>
    <w:p>
      <w:pPr>
        <w:pStyle w:val="Heading2"/>
      </w:pPr>
      <w:r>
        <w:rPr>
          <w:color w:val="231F20"/>
        </w:rPr>
        <w:t>Preparation of IBU loaded SLNs</w:t>
      </w:r>
    </w:p>
    <w:p>
      <w:pPr>
        <w:pStyle w:val="BodyText"/>
        <w:spacing w:line="259" w:lineRule="auto" w:before="17"/>
        <w:ind w:left="112" w:right="38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nanoparticle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carriers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method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described </w:t>
      </w:r>
      <w:r>
        <w:rPr>
          <w:color w:val="231F20"/>
          <w:w w:val="90"/>
        </w:rPr>
        <w:t>by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Omwoyo</w:t>
      </w:r>
      <w:r>
        <w:rPr>
          <w:color w:val="231F20"/>
          <w:spacing w:val="-31"/>
          <w:w w:val="90"/>
        </w:rPr>
        <w:t> </w:t>
      </w:r>
      <w:r>
        <w:rPr>
          <w:rFonts w:ascii="Times New Roman"/>
          <w:i/>
          <w:color w:val="231F20"/>
          <w:w w:val="90"/>
        </w:rPr>
        <w:t>et</w:t>
      </w:r>
      <w:r>
        <w:rPr>
          <w:rFonts w:ascii="Times New Roman"/>
          <w:i/>
          <w:color w:val="231F20"/>
          <w:spacing w:val="-21"/>
          <w:w w:val="90"/>
        </w:rPr>
        <w:t> </w:t>
      </w:r>
      <w:r>
        <w:rPr>
          <w:rFonts w:ascii="Times New Roman"/>
          <w:i/>
          <w:color w:val="231F20"/>
          <w:w w:val="90"/>
        </w:rPr>
        <w:t>al</w:t>
      </w:r>
      <w:r>
        <w:rPr>
          <w:color w:val="231F20"/>
          <w:w w:val="90"/>
        </w:rPr>
        <w:t>.,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[17,19]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slight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modifications.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Nanoparticle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 </w:t>
      </w:r>
      <w:r>
        <w:rPr>
          <w:color w:val="231F20"/>
          <w:w w:val="85"/>
        </w:rPr>
        <w:t>carriers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using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modified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emulsification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solvent evaporation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technique.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organic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phase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dissolving SA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EtoAc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under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stirring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magnetic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stirrer.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aqueous </w:t>
      </w:r>
      <w:r>
        <w:rPr>
          <w:color w:val="231F20"/>
          <w:w w:val="90"/>
        </w:rPr>
        <w:t>surfactant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solution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constituted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5%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(w/v)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5%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(w/v)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DLM. 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organic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phase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dispersed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aqueous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phase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means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</w:p>
    <w:p>
      <w:pPr>
        <w:pStyle w:val="BodyText"/>
        <w:spacing w:line="268" w:lineRule="auto" w:before="104"/>
        <w:ind w:left="112" w:right="108"/>
        <w:jc w:val="both"/>
      </w:pPr>
      <w:r>
        <w:rPr/>
        <w:br w:type="column"/>
      </w:r>
      <w:r>
        <w:rPr>
          <w:color w:val="231F20"/>
          <w:w w:val="85"/>
        </w:rPr>
        <w:t>high-speed homogenizer (Silverson L4R, Silverson Machines Limited, </w:t>
      </w:r>
      <w:r>
        <w:rPr>
          <w:color w:val="231F20"/>
          <w:w w:val="90"/>
        </w:rPr>
        <w:t>Buckinghamshire, United Kingdom) with a speed of 6000 rpm for 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min.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resulting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oil-in-water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single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emulsion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(O/W)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obtained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was directly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fed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bench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top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Buchi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Mini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Spray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Dryer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(Model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B-290, </w:t>
      </w:r>
      <w:r>
        <w:rPr>
          <w:color w:val="231F20"/>
          <w:w w:val="85"/>
        </w:rPr>
        <w:t>BÜCHI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Labortechnik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AG,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Flawil,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Switzerland)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spray-dried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110°C, </w:t>
      </w:r>
      <w:r>
        <w:rPr>
          <w:color w:val="231F20"/>
          <w:w w:val="90"/>
        </w:rPr>
        <w:t>with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atomizing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pressure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bars,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100%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aspirator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rate,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20% flow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rate.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four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different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formulations,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shown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 experimental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design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(Table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1).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optimized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then </w:t>
      </w:r>
      <w:r>
        <w:rPr>
          <w:color w:val="231F20"/>
          <w:w w:val="95"/>
        </w:rPr>
        <w:t>fully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characterized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kinetics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studied.</w:t>
      </w:r>
    </w:p>
    <w:p>
      <w:pPr>
        <w:pStyle w:val="BodyText"/>
        <w:spacing w:before="4"/>
        <w:rPr>
          <w:sz w:val="15"/>
        </w:rPr>
      </w:pPr>
    </w:p>
    <w:p>
      <w:pPr>
        <w:pStyle w:val="Heading2"/>
        <w:spacing w:before="1"/>
        <w:jc w:val="both"/>
      </w:pPr>
      <w:r>
        <w:rPr>
          <w:color w:val="231F20"/>
        </w:rPr>
        <w:t>Characterization of the drug-loaded nanoparticles</w:t>
      </w:r>
    </w:p>
    <w:p>
      <w:pPr>
        <w:spacing w:before="22"/>
        <w:ind w:left="112" w:right="0" w:firstLine="0"/>
        <w:jc w:val="both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Particle size analysis and polydispersity index (PDI)</w:t>
      </w:r>
    </w:p>
    <w:p>
      <w:pPr>
        <w:pStyle w:val="BodyText"/>
        <w:spacing w:line="268" w:lineRule="auto" w:before="65"/>
        <w:ind w:left="112" w:right="109"/>
        <w:jc w:val="both"/>
      </w:pPr>
      <w:r>
        <w:rPr>
          <w:color w:val="231F20"/>
          <w:w w:val="90"/>
        </w:rPr>
        <w:t>Particle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analysis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produced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nanocarriers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determined by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dynamic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light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scattering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photon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correlation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spectroscopy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(PCS) </w:t>
      </w:r>
      <w:r>
        <w:rPr>
          <w:color w:val="231F20"/>
          <w:w w:val="85"/>
        </w:rPr>
        <w:t>using a Malvern Zetasizer Nano ZS (Malvern Instruments, Worcester </w:t>
      </w:r>
      <w:r>
        <w:rPr>
          <w:color w:val="231F20"/>
          <w:w w:val="90"/>
        </w:rPr>
        <w:t>shire,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United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Kingdom).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PCS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yielded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diameter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 PDI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measure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width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distribution.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mean diameter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PDI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obtained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angle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90°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mm diameter cells at 25°C. Before the measurements of each sample, </w:t>
      </w:r>
      <w:r>
        <w:rPr>
          <w:color w:val="231F20"/>
          <w:w w:val="85"/>
        </w:rPr>
        <w:t>approximately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1–3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mg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suspended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distilled </w:t>
      </w:r>
      <w:r>
        <w:rPr>
          <w:color w:val="231F20"/>
          <w:spacing w:val="-4"/>
          <w:w w:val="90"/>
        </w:rPr>
        <w:t>water,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vortexed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sonicated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few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minutes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produce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suitable scattering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intensity.</w:t>
      </w:r>
    </w:p>
    <w:p>
      <w:pPr>
        <w:pStyle w:val="BodyText"/>
        <w:rPr>
          <w:sz w:val="19"/>
        </w:rPr>
      </w:pPr>
    </w:p>
    <w:p>
      <w:pPr>
        <w:spacing w:before="0"/>
        <w:ind w:left="112" w:right="0" w:firstLine="0"/>
        <w:jc w:val="both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Zeta potential</w:t>
      </w:r>
    </w:p>
    <w:p>
      <w:pPr>
        <w:pStyle w:val="BodyText"/>
        <w:spacing w:line="268" w:lineRule="auto" w:before="65"/>
        <w:ind w:left="112" w:right="108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zeta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potential,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reflecting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electric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charge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particle </w:t>
      </w:r>
      <w:r>
        <w:rPr>
          <w:color w:val="231F20"/>
          <w:w w:val="90"/>
        </w:rPr>
        <w:t>surface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indicating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physical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stability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colloidal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systems,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was determined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electrophoretic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mobility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Malvern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Zetasizer </w:t>
      </w:r>
      <w:r>
        <w:rPr>
          <w:color w:val="231F20"/>
          <w:w w:val="85"/>
        </w:rPr>
        <w:t>Nano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ZS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(Malvern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Instruments,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Worcester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shire,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United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Kingdom).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0"/>
        </w:rPr>
        <w:t>sample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measurement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different </w:t>
      </w:r>
      <w:r>
        <w:rPr>
          <w:color w:val="231F20"/>
          <w:w w:val="95"/>
        </w:rPr>
        <w:t>curvet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could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conduct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current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during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measurement.</w:t>
      </w:r>
    </w:p>
    <w:p>
      <w:pPr>
        <w:spacing w:after="0" w:line="268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7" w:space="285"/>
            <w:col w:w="5048"/>
          </w:cols>
        </w:sectPr>
      </w:pPr>
    </w:p>
    <w:p>
      <w:pPr>
        <w:pStyle w:val="BodyText"/>
        <w:spacing w:before="5"/>
        <w:rPr>
          <w:sz w:val="25"/>
        </w:rPr>
      </w:pPr>
    </w:p>
    <w:p>
      <w:pPr>
        <w:pStyle w:val="BodyText"/>
        <w:ind w:left="1525"/>
        <w:rPr>
          <w:sz w:val="20"/>
        </w:rPr>
      </w:pPr>
      <w:r>
        <w:rPr>
          <w:sz w:val="20"/>
        </w:rPr>
        <w:pict>
          <v:group style="width:362.9pt;height:236.2pt;mso-position-horizontal-relative:char;mso-position-vertical-relative:line" coordorigin="0,0" coordsize="7258,4724">
            <v:shape style="position:absolute;left:76;top:76;width:7028;height:4570" type="#_x0000_t75" stroked="false">
              <v:imagedata r:id="rId11" o:title=""/>
            </v:shape>
            <v:rect style="position:absolute;left:2;top:2;width:7253;height:4719" filled="false" stroked="true" strokeweight=".25pt" strokecolor="#231f20">
              <v:stroke dashstyle="solid"/>
            </v:rect>
          </v:group>
        </w:pict>
      </w:r>
      <w:r>
        <w:rPr>
          <w:sz w:val="20"/>
        </w:rPr>
      </w:r>
    </w:p>
    <w:p>
      <w:pPr>
        <w:pStyle w:val="Heading2"/>
        <w:spacing w:before="61"/>
        <w:ind w:left="207" w:right="208"/>
        <w:jc w:val="center"/>
      </w:pPr>
      <w:r>
        <w:rPr>
          <w:color w:val="231F20"/>
        </w:rPr>
        <w:t>Fig. 1: Schematic demonstration on how ibuprofen relieves pain</w:t>
      </w:r>
    </w:p>
    <w:p>
      <w:pPr>
        <w:pStyle w:val="BodyText"/>
        <w:spacing w:before="4"/>
        <w:rPr>
          <w:rFonts w:ascii="Caladea"/>
          <w:b/>
          <w:sz w:val="25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29"/>
        <w:gridCol w:w="1348"/>
        <w:gridCol w:w="1157"/>
        <w:gridCol w:w="1677"/>
        <w:gridCol w:w="489"/>
        <w:gridCol w:w="1469"/>
        <w:gridCol w:w="922"/>
        <w:gridCol w:w="1493"/>
      </w:tblGrid>
      <w:tr>
        <w:trPr>
          <w:trHeight w:val="302" w:hRule="atLeast"/>
        </w:trPr>
        <w:tc>
          <w:tcPr>
            <w:tcW w:w="10084" w:type="dxa"/>
            <w:gridSpan w:val="8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2518" w:right="2517"/>
              <w:jc w:val="center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Table 1: Experimental design of preparing IBU-loaded nanoparticles</w:t>
            </w:r>
          </w:p>
        </w:tc>
      </w:tr>
      <w:tr>
        <w:trPr>
          <w:trHeight w:val="291" w:hRule="atLeast"/>
        </w:trPr>
        <w:tc>
          <w:tcPr>
            <w:tcW w:w="1529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Formulation</w:t>
            </w:r>
          </w:p>
        </w:tc>
        <w:tc>
          <w:tcPr>
            <w:tcW w:w="1348" w:type="dxa"/>
            <w:tcBorders>
              <w:top w:val="single" w:sz="8" w:space="0" w:color="231F20"/>
              <w:bottom w:val="single" w:sz="2" w:space="0" w:color="231F20"/>
            </w:tcBorders>
          </w:tcPr>
          <w:p>
            <w:pPr>
              <w:pStyle w:val="TableParagraph"/>
              <w:spacing w:before="62"/>
              <w:ind w:left="59" w:right="-1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Internal phase</w:t>
            </w:r>
            <w:r>
              <w:rPr>
                <w:rFonts w:ascii="Caladea"/>
                <w:b/>
                <w:color w:val="231F20"/>
                <w:spacing w:val="-9"/>
                <w:sz w:val="16"/>
              </w:rPr>
              <w:t> </w:t>
            </w:r>
            <w:r>
              <w:rPr>
                <w:rFonts w:ascii="Caladea"/>
                <w:b/>
                <w:color w:val="231F20"/>
                <w:sz w:val="16"/>
              </w:rPr>
              <w:t>(I)</w:t>
            </w:r>
          </w:p>
        </w:tc>
        <w:tc>
          <w:tcPr>
            <w:tcW w:w="1157" w:type="dxa"/>
            <w:tcBorders>
              <w:top w:val="single" w:sz="8" w:space="0" w:color="231F20"/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677" w:type="dxa"/>
            <w:tcBorders>
              <w:top w:val="single" w:sz="8" w:space="0" w:color="231F20"/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9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469" w:type="dxa"/>
            <w:tcBorders>
              <w:top w:val="single" w:sz="8" w:space="0" w:color="231F20"/>
              <w:bottom w:val="single" w:sz="2" w:space="0" w:color="231F20"/>
            </w:tcBorders>
          </w:tcPr>
          <w:p>
            <w:pPr>
              <w:pStyle w:val="TableParagraph"/>
              <w:spacing w:before="62"/>
              <w:ind w:left="59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External phase (E)</w:t>
            </w:r>
          </w:p>
        </w:tc>
        <w:tc>
          <w:tcPr>
            <w:tcW w:w="922" w:type="dxa"/>
            <w:tcBorders>
              <w:top w:val="single" w:sz="8" w:space="0" w:color="231F20"/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62"/>
              <w:ind w:left="54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Ratio (I: E)</w:t>
            </w:r>
          </w:p>
        </w:tc>
      </w:tr>
      <w:tr>
        <w:trPr>
          <w:trHeight w:val="296" w:hRule="atLeast"/>
        </w:trPr>
        <w:tc>
          <w:tcPr>
            <w:tcW w:w="1529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348" w:type="dxa"/>
            <w:tcBorders>
              <w:top w:val="single" w:sz="2" w:space="0" w:color="231F20"/>
              <w:bottom w:val="single" w:sz="2" w:space="0" w:color="231F20"/>
            </w:tcBorders>
          </w:tcPr>
          <w:p>
            <w:pPr>
              <w:pStyle w:val="TableParagraph"/>
              <w:spacing w:before="70"/>
              <w:ind w:left="59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SA (mg)</w:t>
            </w:r>
          </w:p>
        </w:tc>
        <w:tc>
          <w:tcPr>
            <w:tcW w:w="1157" w:type="dxa"/>
            <w:tcBorders>
              <w:top w:val="single" w:sz="2" w:space="0" w:color="231F20"/>
              <w:bottom w:val="single" w:sz="2" w:space="0" w:color="231F20"/>
            </w:tcBorders>
          </w:tcPr>
          <w:p>
            <w:pPr>
              <w:pStyle w:val="TableParagraph"/>
              <w:spacing w:before="70"/>
              <w:ind w:left="-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EtoAc (mL)</w:t>
            </w:r>
          </w:p>
        </w:tc>
        <w:tc>
          <w:tcPr>
            <w:tcW w:w="1677" w:type="dxa"/>
            <w:tcBorders>
              <w:top w:val="single" w:sz="2" w:space="0" w:color="231F20"/>
              <w:bottom w:val="single" w:sz="2" w:space="0" w:color="231F20"/>
            </w:tcBorders>
          </w:tcPr>
          <w:p>
            <w:pPr>
              <w:pStyle w:val="TableParagraph"/>
              <w:spacing w:before="70"/>
              <w:ind w:left="34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IBU (mg)</w:t>
            </w:r>
          </w:p>
        </w:tc>
        <w:tc>
          <w:tcPr>
            <w:tcW w:w="489" w:type="dxa"/>
            <w:tcBorders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469" w:type="dxa"/>
            <w:tcBorders>
              <w:top w:val="single" w:sz="2" w:space="0" w:color="231F20"/>
              <w:bottom w:val="single" w:sz="2" w:space="0" w:color="231F20"/>
            </w:tcBorders>
          </w:tcPr>
          <w:p>
            <w:pPr>
              <w:pStyle w:val="TableParagraph"/>
              <w:spacing w:before="70"/>
              <w:ind w:left="59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PVP (mL)</w:t>
            </w:r>
          </w:p>
        </w:tc>
        <w:tc>
          <w:tcPr>
            <w:tcW w:w="922" w:type="dxa"/>
            <w:tcBorders>
              <w:top w:val="single" w:sz="2" w:space="0" w:color="231F20"/>
              <w:bottom w:val="single" w:sz="2" w:space="0" w:color="231F20"/>
            </w:tcBorders>
          </w:tcPr>
          <w:p>
            <w:pPr>
              <w:pStyle w:val="TableParagraph"/>
              <w:spacing w:before="70"/>
              <w:ind w:left="56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DLM (mL)</w:t>
            </w:r>
          </w:p>
        </w:tc>
        <w:tc>
          <w:tcPr>
            <w:tcW w:w="1493" w:type="dxa"/>
            <w:tcBorders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13" w:hRule="atLeast"/>
        </w:trPr>
        <w:tc>
          <w:tcPr>
            <w:tcW w:w="1529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F1</w:t>
            </w:r>
          </w:p>
        </w:tc>
        <w:tc>
          <w:tcPr>
            <w:tcW w:w="1348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1157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-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1677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3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489" w:type="dxa"/>
            <w:tcBorders>
              <w:top w:val="single" w:sz="2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469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59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7</w:t>
            </w:r>
          </w:p>
        </w:tc>
        <w:tc>
          <w:tcPr>
            <w:tcW w:w="922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56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3</w:t>
            </w:r>
          </w:p>
        </w:tc>
        <w:tc>
          <w:tcPr>
            <w:tcW w:w="1493" w:type="dxa"/>
            <w:tcBorders>
              <w:top w:val="single" w:sz="2" w:space="0" w:color="231F20"/>
            </w:tcBorders>
          </w:tcPr>
          <w:p>
            <w:pPr>
              <w:pStyle w:val="TableParagraph"/>
              <w:spacing w:line="163" w:lineRule="exact" w:before="31"/>
              <w:ind w:left="5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1:1</w:t>
            </w:r>
          </w:p>
        </w:tc>
      </w:tr>
      <w:tr>
        <w:trPr>
          <w:trHeight w:val="184" w:hRule="atLeast"/>
        </w:trPr>
        <w:tc>
          <w:tcPr>
            <w:tcW w:w="1529" w:type="dxa"/>
          </w:tcPr>
          <w:p>
            <w:pPr>
              <w:pStyle w:val="TableParagraph"/>
              <w:spacing w:line="162" w:lineRule="exac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F2</w:t>
            </w:r>
          </w:p>
        </w:tc>
        <w:tc>
          <w:tcPr>
            <w:tcW w:w="1348" w:type="dxa"/>
          </w:tcPr>
          <w:p>
            <w:pPr>
              <w:pStyle w:val="TableParagraph"/>
              <w:spacing w:line="162" w:lineRule="exact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1157" w:type="dxa"/>
          </w:tcPr>
          <w:p>
            <w:pPr>
              <w:pStyle w:val="TableParagraph"/>
              <w:spacing w:line="162" w:lineRule="exact"/>
              <w:ind w:left="-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1677" w:type="dxa"/>
          </w:tcPr>
          <w:p>
            <w:pPr>
              <w:pStyle w:val="TableParagraph"/>
              <w:spacing w:line="162" w:lineRule="exact"/>
              <w:ind w:left="3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489" w:type="dxa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1469" w:type="dxa"/>
          </w:tcPr>
          <w:p>
            <w:pPr>
              <w:pStyle w:val="TableParagraph"/>
              <w:spacing w:line="162" w:lineRule="exact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</w:t>
            </w:r>
          </w:p>
        </w:tc>
        <w:tc>
          <w:tcPr>
            <w:tcW w:w="922" w:type="dxa"/>
          </w:tcPr>
          <w:p>
            <w:pPr>
              <w:pStyle w:val="TableParagraph"/>
              <w:spacing w:line="162" w:lineRule="exact"/>
              <w:ind w:left="5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1493" w:type="dxa"/>
          </w:tcPr>
          <w:p>
            <w:pPr>
              <w:pStyle w:val="TableParagraph"/>
              <w:spacing w:line="162" w:lineRule="exact"/>
              <w:ind w:left="5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1:3</w:t>
            </w:r>
          </w:p>
        </w:tc>
      </w:tr>
      <w:tr>
        <w:trPr>
          <w:trHeight w:val="184" w:hRule="atLeast"/>
        </w:trPr>
        <w:tc>
          <w:tcPr>
            <w:tcW w:w="1529" w:type="dxa"/>
          </w:tcPr>
          <w:p>
            <w:pPr>
              <w:pStyle w:val="TableParagraph"/>
              <w:spacing w:line="163" w:lineRule="exac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F3</w:t>
            </w:r>
          </w:p>
        </w:tc>
        <w:tc>
          <w:tcPr>
            <w:tcW w:w="1348" w:type="dxa"/>
          </w:tcPr>
          <w:p>
            <w:pPr>
              <w:pStyle w:val="TableParagraph"/>
              <w:spacing w:line="163" w:lineRule="exact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1157" w:type="dxa"/>
          </w:tcPr>
          <w:p>
            <w:pPr>
              <w:pStyle w:val="TableParagraph"/>
              <w:spacing w:line="163" w:lineRule="exact"/>
              <w:ind w:left="-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1677" w:type="dxa"/>
          </w:tcPr>
          <w:p>
            <w:pPr>
              <w:pStyle w:val="TableParagraph"/>
              <w:spacing w:line="163" w:lineRule="exact"/>
              <w:ind w:left="3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489" w:type="dxa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1469" w:type="dxa"/>
          </w:tcPr>
          <w:p>
            <w:pPr>
              <w:pStyle w:val="TableParagraph"/>
              <w:spacing w:line="163" w:lineRule="exact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40</w:t>
            </w:r>
          </w:p>
        </w:tc>
        <w:tc>
          <w:tcPr>
            <w:tcW w:w="922" w:type="dxa"/>
          </w:tcPr>
          <w:p>
            <w:pPr>
              <w:pStyle w:val="TableParagraph"/>
              <w:spacing w:line="163" w:lineRule="exact"/>
              <w:ind w:left="5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</w:t>
            </w:r>
          </w:p>
        </w:tc>
        <w:tc>
          <w:tcPr>
            <w:tcW w:w="1493" w:type="dxa"/>
          </w:tcPr>
          <w:p>
            <w:pPr>
              <w:pStyle w:val="TableParagraph"/>
              <w:spacing w:line="163" w:lineRule="exact"/>
              <w:ind w:left="5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1:6</w:t>
            </w:r>
          </w:p>
        </w:tc>
      </w:tr>
      <w:tr>
        <w:trPr>
          <w:trHeight w:val="220" w:hRule="atLeast"/>
        </w:trPr>
        <w:tc>
          <w:tcPr>
            <w:tcW w:w="1529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Placebo</w:t>
            </w:r>
          </w:p>
        </w:tc>
        <w:tc>
          <w:tcPr>
            <w:tcW w:w="1348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50</w:t>
            </w:r>
          </w:p>
        </w:tc>
        <w:tc>
          <w:tcPr>
            <w:tcW w:w="1157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-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1677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47"/>
              <w:rPr>
                <w:sz w:val="16"/>
              </w:rPr>
            </w:pPr>
            <w:r>
              <w:rPr>
                <w:color w:val="231F20"/>
                <w:w w:val="98"/>
                <w:sz w:val="16"/>
              </w:rPr>
              <w:t>-</w:t>
            </w:r>
          </w:p>
        </w:tc>
        <w:tc>
          <w:tcPr>
            <w:tcW w:w="489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469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40</w:t>
            </w:r>
          </w:p>
        </w:tc>
        <w:tc>
          <w:tcPr>
            <w:tcW w:w="922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5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</w:t>
            </w:r>
          </w:p>
        </w:tc>
        <w:tc>
          <w:tcPr>
            <w:tcW w:w="1493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54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1:6</w:t>
            </w:r>
          </w:p>
        </w:tc>
      </w:tr>
      <w:tr>
        <w:trPr>
          <w:trHeight w:val="189" w:hRule="atLeast"/>
        </w:trPr>
        <w:tc>
          <w:tcPr>
            <w:tcW w:w="7669" w:type="dxa"/>
            <w:gridSpan w:val="6"/>
            <w:tcBorders>
              <w:top w:val="single" w:sz="8" w:space="0" w:color="231F20"/>
            </w:tcBorders>
          </w:tcPr>
          <w:p>
            <w:pPr>
              <w:pStyle w:val="TableParagraph"/>
              <w:spacing w:line="141" w:lineRule="exact" w:before="29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SA: Stearic acid, EtoAc: Ethyl acetate, IBU: Ibuprofen, PVP: Polyvinylpyrrolidone, DLM: D-lactose monohydrate</w:t>
            </w:r>
          </w:p>
        </w:tc>
        <w:tc>
          <w:tcPr>
            <w:tcW w:w="922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1493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</w:tbl>
    <w:p>
      <w:pPr>
        <w:spacing w:after="0"/>
        <w:rPr>
          <w:rFonts w:ascii="Times New Roman"/>
          <w:sz w:val="12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6"/>
        <w:rPr>
          <w:rFonts w:ascii="Caladea"/>
          <w:b/>
          <w:sz w:val="19"/>
        </w:rPr>
      </w:pPr>
    </w:p>
    <w:p>
      <w:pPr>
        <w:spacing w:after="0"/>
        <w:rPr>
          <w:rFonts w:ascii="Caladea"/>
          <w:sz w:val="19"/>
        </w:rPr>
        <w:sectPr>
          <w:pgSz w:w="11910" w:h="16840"/>
          <w:pgMar w:header="695" w:footer="952" w:top="1080" w:bottom="1140" w:left="800" w:right="800"/>
        </w:sectPr>
      </w:pPr>
    </w:p>
    <w:p>
      <w:pPr>
        <w:spacing w:before="103"/>
        <w:ind w:left="112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Determination of EE and DL</w:t>
      </w:r>
    </w:p>
    <w:p>
      <w:pPr>
        <w:pStyle w:val="BodyText"/>
        <w:spacing w:line="259" w:lineRule="auto" w:before="58"/>
        <w:ind w:left="112" w:right="39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determined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indirect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method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[17].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brief;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mg </w:t>
      </w:r>
      <w:r>
        <w:rPr>
          <w:color w:val="231F20"/>
          <w:w w:val="95"/>
        </w:rPr>
        <w:t>of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prepared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sample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nanoparticles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were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dispersed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mL of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water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vortexed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min.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resultant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solution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then </w:t>
      </w:r>
      <w:r>
        <w:rPr>
          <w:color w:val="231F20"/>
          <w:w w:val="85"/>
        </w:rPr>
        <w:t>ultracentrifuged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15,000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rpm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4°C.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supernatant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was discarded as a means of “washing” the nanoparticles. The precipitate </w:t>
      </w:r>
      <w:r>
        <w:rPr>
          <w:color w:val="231F20"/>
          <w:w w:val="90"/>
        </w:rPr>
        <w:t>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falcon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tubes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dissolved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phosphate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buffer saline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pH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7.2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vortex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sonication.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sample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analyzed </w:t>
      </w:r>
      <w:r>
        <w:rPr>
          <w:color w:val="231F20"/>
          <w:w w:val="85"/>
        </w:rPr>
        <w:t>in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ultraviolet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(U.V)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spectrophotometer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(T80+,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UV/Vis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spectrometer,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PG Instruments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Ltd.)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221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nm.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EE%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DL%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calculated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using </w:t>
      </w:r>
      <w:r>
        <w:rPr>
          <w:color w:val="231F20"/>
          <w:w w:val="95"/>
        </w:rPr>
        <w:t>the formulas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below: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"/>
        </w:numPr>
        <w:tabs>
          <w:tab w:pos="396" w:val="left" w:leader="none"/>
          <w:tab w:pos="397" w:val="left" w:leader="none"/>
        </w:tabs>
        <w:spacing w:line="240" w:lineRule="auto" w:before="0" w:after="0"/>
        <w:ind w:left="396" w:right="0" w:hanging="285"/>
        <w:jc w:val="left"/>
        <w:rPr>
          <w:rFonts w:ascii="DejaVu Serif" w:hAnsi="DejaVu Serif"/>
          <w:sz w:val="16"/>
        </w:rPr>
      </w:pPr>
      <w:r>
        <w:rPr>
          <w:rFonts w:ascii="DejaVu Serif" w:hAnsi="DejaVu Serif"/>
          <w:color w:val="231F20"/>
          <w:w w:val="95"/>
          <w:sz w:val="16"/>
        </w:rPr>
        <w:t>EE%=(Drug</w:t>
      </w:r>
      <w:r>
        <w:rPr>
          <w:rFonts w:ascii="DejaVu Serif" w:hAnsi="DejaVu Serif"/>
          <w:color w:val="231F20"/>
          <w:spacing w:val="-26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in</w:t>
      </w:r>
      <w:r>
        <w:rPr>
          <w:rFonts w:ascii="DejaVu Serif" w:hAnsi="DejaVu Serif"/>
          <w:color w:val="231F20"/>
          <w:spacing w:val="-25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precipitate*/total</w:t>
      </w:r>
      <w:r>
        <w:rPr>
          <w:rFonts w:ascii="DejaVu Serif" w:hAnsi="DejaVu Serif"/>
          <w:color w:val="231F20"/>
          <w:spacing w:val="-25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added</w:t>
      </w:r>
      <w:r>
        <w:rPr>
          <w:rFonts w:ascii="DejaVu Serif" w:hAnsi="DejaVu Serif"/>
          <w:color w:val="231F20"/>
          <w:spacing w:val="-25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drug)×100</w:t>
      </w:r>
    </w:p>
    <w:p>
      <w:pPr>
        <w:pStyle w:val="ListParagraph"/>
        <w:numPr>
          <w:ilvl w:val="0"/>
          <w:numId w:val="1"/>
        </w:numPr>
        <w:tabs>
          <w:tab w:pos="396" w:val="left" w:leader="none"/>
          <w:tab w:pos="397" w:val="left" w:leader="none"/>
        </w:tabs>
        <w:spacing w:line="240" w:lineRule="auto" w:before="15" w:after="0"/>
        <w:ind w:left="396" w:right="0" w:hanging="285"/>
        <w:jc w:val="left"/>
        <w:rPr>
          <w:rFonts w:ascii="DejaVu Serif" w:hAnsi="DejaVu Serif"/>
          <w:sz w:val="16"/>
        </w:rPr>
      </w:pPr>
      <w:r>
        <w:rPr>
          <w:rFonts w:ascii="DejaVu Serif" w:hAnsi="DejaVu Serif"/>
          <w:color w:val="231F20"/>
          <w:w w:val="85"/>
          <w:sz w:val="16"/>
        </w:rPr>
        <w:t>DL%=(Drug</w:t>
      </w:r>
      <w:r>
        <w:rPr>
          <w:rFonts w:ascii="DejaVu Serif" w:hAnsi="DejaVu Serif"/>
          <w:color w:val="231F20"/>
          <w:spacing w:val="-13"/>
          <w:w w:val="85"/>
          <w:sz w:val="16"/>
        </w:rPr>
        <w:t> </w:t>
      </w:r>
      <w:r>
        <w:rPr>
          <w:rFonts w:ascii="DejaVu Serif" w:hAnsi="DejaVu Serif"/>
          <w:color w:val="231F20"/>
          <w:w w:val="85"/>
          <w:sz w:val="16"/>
        </w:rPr>
        <w:t>in</w:t>
      </w:r>
      <w:r>
        <w:rPr>
          <w:rFonts w:ascii="DejaVu Serif" w:hAnsi="DejaVu Serif"/>
          <w:color w:val="231F20"/>
          <w:spacing w:val="-13"/>
          <w:w w:val="85"/>
          <w:sz w:val="16"/>
        </w:rPr>
        <w:t> </w:t>
      </w:r>
      <w:r>
        <w:rPr>
          <w:rFonts w:ascii="DejaVu Serif" w:hAnsi="DejaVu Serif"/>
          <w:color w:val="231F20"/>
          <w:w w:val="85"/>
          <w:sz w:val="16"/>
        </w:rPr>
        <w:t>precipitate/total</w:t>
      </w:r>
      <w:r>
        <w:rPr>
          <w:rFonts w:ascii="DejaVu Serif" w:hAnsi="DejaVu Serif"/>
          <w:color w:val="231F20"/>
          <w:spacing w:val="-13"/>
          <w:w w:val="85"/>
          <w:sz w:val="16"/>
        </w:rPr>
        <w:t> </w:t>
      </w:r>
      <w:r>
        <w:rPr>
          <w:rFonts w:ascii="DejaVu Serif" w:hAnsi="DejaVu Serif"/>
          <w:color w:val="231F20"/>
          <w:w w:val="85"/>
          <w:sz w:val="16"/>
        </w:rPr>
        <w:t>drug+added</w:t>
      </w:r>
      <w:r>
        <w:rPr>
          <w:rFonts w:ascii="DejaVu Serif" w:hAnsi="DejaVu Serif"/>
          <w:color w:val="231F20"/>
          <w:spacing w:val="-13"/>
          <w:w w:val="85"/>
          <w:sz w:val="16"/>
        </w:rPr>
        <w:t> </w:t>
      </w:r>
      <w:r>
        <w:rPr>
          <w:rFonts w:ascii="DejaVu Serif" w:hAnsi="DejaVu Serif"/>
          <w:color w:val="231F20"/>
          <w:w w:val="85"/>
          <w:sz w:val="16"/>
        </w:rPr>
        <w:t>excipients**)×100</w:t>
      </w:r>
    </w:p>
    <w:p>
      <w:pPr>
        <w:pStyle w:val="ListParagraph"/>
        <w:numPr>
          <w:ilvl w:val="0"/>
          <w:numId w:val="1"/>
        </w:numPr>
        <w:tabs>
          <w:tab w:pos="396" w:val="left" w:leader="none"/>
          <w:tab w:pos="397" w:val="left" w:leader="none"/>
        </w:tabs>
        <w:spacing w:line="240" w:lineRule="auto" w:before="15" w:after="0"/>
        <w:ind w:left="396" w:right="0" w:hanging="285"/>
        <w:jc w:val="left"/>
        <w:rPr>
          <w:rFonts w:ascii="DejaVu Serif" w:hAnsi="DejaVu Serif"/>
          <w:sz w:val="16"/>
        </w:rPr>
      </w:pPr>
      <w:r>
        <w:rPr>
          <w:rFonts w:ascii="DejaVu Serif" w:hAnsi="DejaVu Serif"/>
          <w:color w:val="231F20"/>
          <w:spacing w:val="8"/>
          <w:w w:val="95"/>
          <w:sz w:val="16"/>
        </w:rPr>
        <w:t>*Drug</w:t>
      </w:r>
      <w:r>
        <w:rPr>
          <w:rFonts w:ascii="DejaVu Serif" w:hAnsi="DejaVu Serif"/>
          <w:color w:val="231F20"/>
          <w:spacing w:val="-18"/>
          <w:w w:val="95"/>
          <w:sz w:val="16"/>
        </w:rPr>
        <w:t> </w:t>
      </w:r>
      <w:r>
        <w:rPr>
          <w:rFonts w:ascii="DejaVu Serif" w:hAnsi="DejaVu Serif"/>
          <w:color w:val="231F20"/>
          <w:spacing w:val="5"/>
          <w:w w:val="95"/>
          <w:sz w:val="16"/>
        </w:rPr>
        <w:t>in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spacing w:val="9"/>
          <w:w w:val="95"/>
          <w:sz w:val="16"/>
        </w:rPr>
        <w:t>precipitate=Total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spacing w:val="8"/>
          <w:w w:val="95"/>
          <w:sz w:val="16"/>
        </w:rPr>
        <w:t>drug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spacing w:val="8"/>
          <w:w w:val="95"/>
          <w:sz w:val="16"/>
        </w:rPr>
        <w:t>added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–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spacing w:val="7"/>
          <w:w w:val="95"/>
          <w:sz w:val="16"/>
        </w:rPr>
        <w:t>free</w:t>
      </w:r>
      <w:r>
        <w:rPr>
          <w:rFonts w:ascii="DejaVu Serif" w:hAnsi="DejaVu Serif"/>
          <w:color w:val="231F20"/>
          <w:spacing w:val="-17"/>
          <w:w w:val="95"/>
          <w:sz w:val="16"/>
        </w:rPr>
        <w:t> </w:t>
      </w:r>
      <w:r>
        <w:rPr>
          <w:rFonts w:ascii="DejaVu Serif" w:hAnsi="DejaVu Serif"/>
          <w:color w:val="231F20"/>
          <w:spacing w:val="8"/>
          <w:w w:val="95"/>
          <w:sz w:val="16"/>
        </w:rPr>
        <w:t>drug</w:t>
      </w:r>
      <w:r>
        <w:rPr>
          <w:rFonts w:ascii="DejaVu Serif" w:hAnsi="DejaVu Serif"/>
          <w:color w:val="231F20"/>
          <w:spacing w:val="-18"/>
          <w:w w:val="95"/>
          <w:sz w:val="16"/>
        </w:rPr>
        <w:t> </w:t>
      </w:r>
      <w:r>
        <w:rPr>
          <w:rFonts w:ascii="DejaVu Serif" w:hAnsi="DejaVu Serif"/>
          <w:color w:val="231F20"/>
          <w:spacing w:val="8"/>
          <w:w w:val="95"/>
          <w:sz w:val="16"/>
        </w:rPr>
        <w:t>after</w:t>
      </w:r>
    </w:p>
    <w:p>
      <w:pPr>
        <w:pStyle w:val="BodyText"/>
        <w:spacing w:before="15"/>
        <w:ind w:left="396"/>
      </w:pPr>
      <w:r>
        <w:rPr>
          <w:color w:val="231F20"/>
          <w:w w:val="95"/>
        </w:rPr>
        <w:t>ultracentrifugation</w:t>
      </w:r>
    </w:p>
    <w:p>
      <w:pPr>
        <w:pStyle w:val="ListParagraph"/>
        <w:numPr>
          <w:ilvl w:val="0"/>
          <w:numId w:val="1"/>
        </w:numPr>
        <w:tabs>
          <w:tab w:pos="396" w:val="left" w:leader="none"/>
          <w:tab w:pos="397" w:val="left" w:leader="none"/>
        </w:tabs>
        <w:spacing w:line="240" w:lineRule="auto" w:before="15" w:after="0"/>
        <w:ind w:left="396" w:right="0" w:hanging="285"/>
        <w:jc w:val="left"/>
        <w:rPr>
          <w:rFonts w:ascii="DejaVu Serif" w:hAnsi="DejaVu Serif"/>
          <w:sz w:val="16"/>
        </w:rPr>
      </w:pPr>
      <w:r>
        <w:rPr>
          <w:rFonts w:ascii="DejaVu Serif" w:hAnsi="DejaVu Serif"/>
          <w:color w:val="231F20"/>
          <w:w w:val="95"/>
          <w:sz w:val="16"/>
        </w:rPr>
        <w:t>**Added</w:t>
      </w:r>
      <w:r>
        <w:rPr>
          <w:rFonts w:ascii="DejaVu Serif" w:hAnsi="DejaVu Serif"/>
          <w:color w:val="231F20"/>
          <w:spacing w:val="-26"/>
          <w:w w:val="95"/>
          <w:sz w:val="16"/>
        </w:rPr>
        <w:t> </w:t>
      </w:r>
      <w:r>
        <w:rPr>
          <w:rFonts w:ascii="DejaVu Serif" w:hAnsi="DejaVu Serif"/>
          <w:color w:val="231F20"/>
          <w:w w:val="95"/>
          <w:sz w:val="16"/>
        </w:rPr>
        <w:t>excipients=Lipids+surfactant+binder.</w:t>
      </w:r>
    </w:p>
    <w:p>
      <w:pPr>
        <w:pStyle w:val="BodyText"/>
        <w:spacing w:before="11"/>
        <w:rPr>
          <w:sz w:val="20"/>
        </w:rPr>
      </w:pPr>
    </w:p>
    <w:p>
      <w:pPr>
        <w:spacing w:before="0"/>
        <w:ind w:left="112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Thermal properties</w:t>
      </w:r>
    </w:p>
    <w:p>
      <w:pPr>
        <w:pStyle w:val="BodyText"/>
        <w:spacing w:line="259" w:lineRule="auto" w:before="58"/>
        <w:ind w:left="112" w:right="39"/>
        <w:jc w:val="both"/>
      </w:pPr>
      <w:r>
        <w:rPr>
          <w:color w:val="231F20"/>
          <w:w w:val="90"/>
        </w:rPr>
        <w:t>Thermogravimetric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analysis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(TGA)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measure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physical and chemical changes of the drug and drug-loaded nanoparticles </w:t>
      </w:r>
      <w:r>
        <w:rPr>
          <w:color w:val="231F20"/>
          <w:w w:val="95"/>
        </w:rPr>
        <w:t>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function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temperature.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sample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IBU-free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drug,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placebo </w:t>
      </w:r>
      <w:r>
        <w:rPr>
          <w:color w:val="231F20"/>
          <w:w w:val="85"/>
        </w:rPr>
        <w:t>nanoparticles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IBU-loaded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analyzed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using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TGA (TGA-4000;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PerkinElmer,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Thermogravimetric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analyzer,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USA)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connected 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inert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nitrogen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flow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heating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rate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10°C/min.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TGA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was </w:t>
      </w:r>
      <w:r>
        <w:rPr>
          <w:color w:val="231F20"/>
          <w:w w:val="95"/>
        </w:rPr>
        <w:t>also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confirm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approximate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capacity.</w:t>
      </w:r>
    </w:p>
    <w:p>
      <w:pPr>
        <w:pStyle w:val="BodyText"/>
        <w:spacing w:before="9"/>
        <w:rPr>
          <w:sz w:val="19"/>
        </w:rPr>
      </w:pPr>
    </w:p>
    <w:p>
      <w:pPr>
        <w:spacing w:before="0"/>
        <w:ind w:left="112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Surface morphology</w:t>
      </w:r>
    </w:p>
    <w:p>
      <w:pPr>
        <w:pStyle w:val="BodyText"/>
        <w:spacing w:line="259" w:lineRule="auto" w:before="58"/>
        <w:ind w:left="112" w:right="40"/>
        <w:jc w:val="both"/>
      </w:pPr>
      <w:r>
        <w:rPr>
          <w:color w:val="231F20"/>
          <w:w w:val="90"/>
        </w:rPr>
        <w:t>Transmission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electron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microscopy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(TEM)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provide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way </w:t>
      </w:r>
      <w:r>
        <w:rPr>
          <w:color w:val="231F20"/>
          <w:w w:val="85"/>
        </w:rPr>
        <w:t>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directly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observe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morphological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appearance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nanoparticles 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shape.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drug-loaded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placed </w:t>
      </w:r>
      <w:r>
        <w:rPr>
          <w:color w:val="231F20"/>
          <w:w w:val="90"/>
        </w:rPr>
        <w:t>on a formvar-coated grid; air dried then loaded on the TEM, JEOL 1400,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image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collection.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Fourier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transform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infrared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spectroscopy </w:t>
      </w:r>
      <w:r>
        <w:rPr>
          <w:color w:val="231F20"/>
          <w:w w:val="85"/>
        </w:rPr>
        <w:t>(FTIR)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also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determine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functional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groups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present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 surface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nanoparticle.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done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FTIR,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Nicolet,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iS50,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FT-IR </w:t>
      </w:r>
      <w:r>
        <w:rPr>
          <w:color w:val="231F20"/>
          <w:w w:val="95"/>
        </w:rPr>
        <w:t>spectrometer.</w:t>
      </w:r>
    </w:p>
    <w:p>
      <w:pPr>
        <w:pStyle w:val="BodyText"/>
        <w:spacing w:before="9"/>
        <w:rPr>
          <w:sz w:val="19"/>
        </w:rPr>
      </w:pPr>
    </w:p>
    <w:p>
      <w:pPr>
        <w:spacing w:before="0"/>
        <w:ind w:left="112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sz w:val="16"/>
        </w:rPr>
        <w:t>X-ray diffraction (XRD) studies</w:t>
      </w:r>
    </w:p>
    <w:p>
      <w:pPr>
        <w:pStyle w:val="BodyText"/>
        <w:spacing w:line="259" w:lineRule="auto" w:before="58"/>
        <w:ind w:left="112" w:right="39"/>
        <w:jc w:val="both"/>
      </w:pPr>
      <w:r>
        <w:rPr>
          <w:color w:val="231F20"/>
          <w:spacing w:val="-3"/>
          <w:w w:val="90"/>
        </w:rPr>
        <w:t>X-ray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powder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diffraction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studies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IBU-loaded nanoparticles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performed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Siemens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D500.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Measurement conditions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included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target,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CuKα,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voltage,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40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kV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current,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mA. 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system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diverging,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receiving,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anti-scattering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slits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1°, 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1°,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0.15°,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respectively,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used.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Jade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6.0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will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data </w:t>
      </w:r>
      <w:r>
        <w:rPr>
          <w:color w:val="231F20"/>
          <w:w w:val="95"/>
        </w:rPr>
        <w:t>collection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processing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(Materials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Inc.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U.S.A.).</w:t>
      </w:r>
    </w:p>
    <w:p>
      <w:pPr>
        <w:pStyle w:val="BodyText"/>
        <w:spacing w:before="8"/>
        <w:rPr>
          <w:sz w:val="19"/>
        </w:rPr>
      </w:pPr>
    </w:p>
    <w:p>
      <w:pPr>
        <w:spacing w:before="1"/>
        <w:ind w:left="112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color w:val="231F20"/>
          <w:w w:val="105"/>
          <w:sz w:val="16"/>
        </w:rPr>
        <w:t>In vitro release experiment</w:t>
      </w:r>
    </w:p>
    <w:p>
      <w:pPr>
        <w:pStyle w:val="BodyText"/>
        <w:spacing w:line="259" w:lineRule="auto" w:before="57"/>
        <w:ind w:left="112" w:right="38"/>
        <w:jc w:val="both"/>
      </w:pPr>
      <w:r>
        <w:rPr>
          <w:rFonts w:ascii="Times New Roman" w:hAnsi="Times New Roman"/>
          <w:i/>
          <w:color w:val="231F20"/>
          <w:w w:val="95"/>
        </w:rPr>
        <w:t>In vitro </w:t>
      </w:r>
      <w:r>
        <w:rPr>
          <w:color w:val="231F20"/>
          <w:w w:val="95"/>
        </w:rPr>
        <w:t>drug dissolution studies were performed for optimum </w:t>
      </w:r>
      <w:r>
        <w:rPr>
          <w:color w:val="231F20"/>
          <w:w w:val="85"/>
        </w:rPr>
        <w:t>formulations. Pharma </w:t>
      </w:r>
      <w:r>
        <w:rPr>
          <w:color w:val="231F20"/>
          <w:spacing w:val="-4"/>
          <w:w w:val="85"/>
        </w:rPr>
        <w:t>Test </w:t>
      </w:r>
      <w:r>
        <w:rPr>
          <w:color w:val="231F20"/>
          <w:w w:val="85"/>
        </w:rPr>
        <w:t>Dissolution Apparatus (D 63514, Hainburg </w:t>
      </w:r>
      <w:r>
        <w:rPr>
          <w:color w:val="231F20"/>
          <w:w w:val="90"/>
        </w:rPr>
        <w:t>Germany)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rFonts w:ascii="Times New Roman" w:hAnsi="Times New Roman"/>
          <w:i/>
          <w:color w:val="231F20"/>
          <w:w w:val="90"/>
        </w:rPr>
        <w:t>in</w:t>
      </w:r>
      <w:r>
        <w:rPr>
          <w:rFonts w:ascii="Times New Roman" w:hAnsi="Times New Roman"/>
          <w:i/>
          <w:color w:val="231F20"/>
          <w:spacing w:val="-1"/>
          <w:w w:val="90"/>
        </w:rPr>
        <w:t> </w:t>
      </w:r>
      <w:r>
        <w:rPr>
          <w:rFonts w:ascii="Times New Roman" w:hAnsi="Times New Roman"/>
          <w:i/>
          <w:color w:val="231F20"/>
          <w:w w:val="90"/>
        </w:rPr>
        <w:t>vitro </w:t>
      </w:r>
      <w:r>
        <w:rPr>
          <w:color w:val="231F20"/>
          <w:w w:val="90"/>
        </w:rPr>
        <w:t>IBU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studies.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method adopted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rotating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basket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method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filled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water,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and the temperature was maintained at a constant value of 37±0.1°C. 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rotating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speed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basket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kept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constant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rpm.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 dissolution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solvent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phosphate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buffer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saline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pH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6.8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where 20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IBU-loaded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solvent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 falcon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tubes.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falcon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tubes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placed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shaking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basket and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diffusion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solvent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allowed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take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over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time. </w:t>
      </w:r>
      <w:r>
        <w:rPr>
          <w:color w:val="231F20"/>
          <w:w w:val="85"/>
        </w:rPr>
        <w:t>At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specific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time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intervals,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samples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withdrawn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from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dissolution solvent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immediately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replaced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fresh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solvent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already</w:t>
      </w:r>
    </w:p>
    <w:p>
      <w:pPr>
        <w:pStyle w:val="BodyText"/>
        <w:spacing w:line="259" w:lineRule="auto" w:before="104"/>
        <w:ind w:left="112" w:right="110"/>
        <w:jc w:val="both"/>
      </w:pPr>
      <w:r>
        <w:rPr/>
        <w:br w:type="column"/>
      </w:r>
      <w:r>
        <w:rPr>
          <w:color w:val="231F20"/>
          <w:w w:val="90"/>
        </w:rPr>
        <w:t>stored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same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temperature.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samples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analyzed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using </w:t>
      </w:r>
      <w:r>
        <w:rPr>
          <w:color w:val="231F20"/>
          <w:spacing w:val="-4"/>
          <w:w w:val="90"/>
        </w:rPr>
        <w:t>UV-Vis </w:t>
      </w:r>
      <w:r>
        <w:rPr>
          <w:color w:val="231F20"/>
          <w:w w:val="90"/>
        </w:rPr>
        <w:t>spectrophotometer at 221 nm to get their absorbance and subsequent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concentrations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dissolved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solvent.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 </w:t>
      </w:r>
      <w:r>
        <w:rPr>
          <w:rFonts w:ascii="Times New Roman"/>
          <w:i/>
          <w:color w:val="231F20"/>
          <w:w w:val="85"/>
        </w:rPr>
        <w:t>in</w:t>
      </w:r>
      <w:r>
        <w:rPr>
          <w:rFonts w:ascii="Times New Roman"/>
          <w:i/>
          <w:color w:val="231F20"/>
          <w:spacing w:val="-10"/>
          <w:w w:val="85"/>
        </w:rPr>
        <w:t> </w:t>
      </w:r>
      <w:r>
        <w:rPr>
          <w:rFonts w:ascii="Times New Roman"/>
          <w:i/>
          <w:color w:val="231F20"/>
          <w:w w:val="85"/>
        </w:rPr>
        <w:t>vitro</w:t>
      </w:r>
      <w:r>
        <w:rPr>
          <w:rFonts w:ascii="Times New Roman"/>
          <w:i/>
          <w:color w:val="231F20"/>
          <w:spacing w:val="-11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then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plotted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cumulative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released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versus </w:t>
      </w:r>
      <w:r>
        <w:rPr>
          <w:color w:val="231F20"/>
          <w:w w:val="90"/>
        </w:rPr>
        <w:t>time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indicate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how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long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released.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Furthermore,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 drug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kinetics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each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formulations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was </w:t>
      </w:r>
      <w:r>
        <w:rPr>
          <w:color w:val="231F20"/>
          <w:w w:val="85"/>
        </w:rPr>
        <w:t>subjected to zero-order kinetics, first-order kinetics, Higuchi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kinetics, </w:t>
      </w:r>
      <w:r>
        <w:rPr>
          <w:color w:val="231F20"/>
          <w:w w:val="95"/>
        </w:rPr>
        <w:t>and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Korsmeyer-Peppas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models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further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interpretations.</w:t>
      </w: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</w:rPr>
        <w:t>RESULTS AND DISCUSSION</w:t>
      </w:r>
    </w:p>
    <w:p>
      <w:pPr>
        <w:spacing w:before="135"/>
        <w:ind w:left="112" w:right="0" w:firstLine="0"/>
        <w:jc w:val="left"/>
        <w:rPr>
          <w:rFonts w:ascii="Caladea"/>
          <w:b/>
          <w:sz w:val="16"/>
        </w:rPr>
      </w:pPr>
      <w:r>
        <w:rPr>
          <w:rFonts w:ascii="Caladea"/>
          <w:b/>
          <w:color w:val="231F20"/>
          <w:sz w:val="16"/>
        </w:rPr>
        <w:t>Particle size and</w:t>
      </w:r>
      <w:r>
        <w:rPr>
          <w:rFonts w:ascii="Caladea"/>
          <w:b/>
          <w:color w:val="231F20"/>
          <w:spacing w:val="-15"/>
          <w:sz w:val="16"/>
        </w:rPr>
        <w:t> </w:t>
      </w:r>
      <w:r>
        <w:rPr>
          <w:rFonts w:ascii="Caladea"/>
          <w:b/>
          <w:color w:val="231F20"/>
          <w:sz w:val="16"/>
        </w:rPr>
        <w:t>PDI</w:t>
      </w:r>
    </w:p>
    <w:p>
      <w:pPr>
        <w:pStyle w:val="BodyText"/>
        <w:spacing w:line="259" w:lineRule="auto" w:before="17"/>
        <w:ind w:left="112" w:right="109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measurements,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polydispersity,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zeta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potential,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EE, DL,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yield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F1,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F2,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F3,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placebo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given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 </w:t>
      </w:r>
      <w:r>
        <w:rPr>
          <w:color w:val="231F20"/>
          <w:spacing w:val="-4"/>
          <w:w w:val="90"/>
        </w:rPr>
        <w:t>Table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placebo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after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optimal formulation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identified.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PCS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graphs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yielded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dynamic light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scattering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zetasizer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Fig.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confirm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95"/>
        </w:rPr>
        <w:t>particle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sizes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PDI.</w:t>
      </w:r>
    </w:p>
    <w:p>
      <w:pPr>
        <w:pStyle w:val="BodyText"/>
        <w:spacing w:before="7"/>
      </w:pPr>
    </w:p>
    <w:p>
      <w:pPr>
        <w:pStyle w:val="BodyText"/>
        <w:spacing w:line="259" w:lineRule="auto" w:before="1"/>
        <w:ind w:left="112" w:right="110"/>
        <w:jc w:val="both"/>
      </w:pPr>
      <w:r>
        <w:rPr>
          <w:color w:val="231F20"/>
          <w:w w:val="90"/>
        </w:rPr>
        <w:t>From the results obtained, the formulation with an internal to the external ratio of 1:1 comparatively </w:t>
      </w:r>
      <w:r>
        <w:rPr>
          <w:color w:val="231F20"/>
          <w:spacing w:val="-3"/>
          <w:w w:val="90"/>
        </w:rPr>
        <w:t>gave </w:t>
      </w:r>
      <w:r>
        <w:rPr>
          <w:color w:val="231F20"/>
          <w:w w:val="90"/>
        </w:rPr>
        <w:t>the largest particle sizes </w:t>
      </w:r>
      <w:r>
        <w:rPr>
          <w:color w:val="231F20"/>
          <w:w w:val="85"/>
        </w:rPr>
        <w:t>with a non-uniform particle distribution (PDI=0.304). The PDI values </w:t>
      </w:r>
      <w:r>
        <w:rPr>
          <w:color w:val="231F20"/>
          <w:w w:val="90"/>
        </w:rPr>
        <w:t>are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expected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generally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low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(0.001–0.290)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homogeneous system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[19].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higher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PDI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indication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very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wide distribution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sizes,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evident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 </w:t>
      </w:r>
      <w:r>
        <w:rPr>
          <w:color w:val="231F20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graph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obtained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PCS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analysis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(Fig.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2).</w:t>
      </w:r>
    </w:p>
    <w:p>
      <w:pPr>
        <w:pStyle w:val="BodyText"/>
        <w:spacing w:before="7"/>
      </w:pPr>
    </w:p>
    <w:p>
      <w:pPr>
        <w:pStyle w:val="BodyText"/>
        <w:spacing w:line="259" w:lineRule="auto" w:before="1"/>
        <w:ind w:left="112" w:right="109"/>
        <w:jc w:val="both"/>
      </w:pPr>
      <w:r>
        <w:rPr>
          <w:color w:val="231F20"/>
          <w:w w:val="85"/>
        </w:rPr>
        <w:t>Similar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results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obtained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when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primaquine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encapsulated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into SLNs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containing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organic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phase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aqueous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surfactants of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polyvinyl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alcohol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lactose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external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phase.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ratio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1:1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gave </w:t>
      </w:r>
      <w:r>
        <w:rPr>
          <w:color w:val="231F20"/>
          <w:w w:val="90"/>
        </w:rPr>
        <w:t>particle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sizes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653.7±8.7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nm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PDI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0.61±0.12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[17].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Equally, </w:t>
      </w:r>
      <w:r>
        <w:rPr>
          <w:color w:val="231F20"/>
          <w:w w:val="85"/>
        </w:rPr>
        <w:t>when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encapsulated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PVP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alone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ratio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1:1,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particle </w:t>
      </w:r>
      <w:r>
        <w:rPr>
          <w:color w:val="231F20"/>
          <w:w w:val="90"/>
        </w:rPr>
        <w:t>sizes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670±76.39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nm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PDI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0.65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[12].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observation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was </w:t>
      </w:r>
      <w:r>
        <w:rPr>
          <w:color w:val="231F20"/>
          <w:w w:val="85"/>
        </w:rPr>
        <w:t>attributed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difficulty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dispersing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one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phase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other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phase </w:t>
      </w:r>
      <w:r>
        <w:rPr>
          <w:color w:val="231F20"/>
          <w:w w:val="90"/>
        </w:rPr>
        <w:t>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quantities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used.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scenario,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dispersed phase should be of smaller quantities than the dispersant [12,17]. </w:t>
      </w:r>
      <w:r>
        <w:rPr>
          <w:color w:val="231F20"/>
          <w:w w:val="85"/>
        </w:rPr>
        <w:t>Formulations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F2,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F3,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showed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particle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sizes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81.62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nm,</w:t>
      </w:r>
    </w:p>
    <w:p>
      <w:pPr>
        <w:pStyle w:val="BodyText"/>
        <w:spacing w:line="259" w:lineRule="auto" w:before="6"/>
        <w:ind w:left="112" w:right="108"/>
        <w:jc w:val="both"/>
      </w:pPr>
      <w:r>
        <w:rPr>
          <w:color w:val="231F20"/>
          <w:w w:val="85"/>
        </w:rPr>
        <w:t>76.40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nm,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70.58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nm,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respectively.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were slightly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smaller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size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compared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drug-loaded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nanoparticles.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 PDI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three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formulations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0.279,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0.275,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0.257,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respectively, </w:t>
      </w:r>
      <w:r>
        <w:rPr>
          <w:color w:val="231F20"/>
          <w:w w:val="95"/>
        </w:rPr>
        <w:t>and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shows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acceptable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particle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size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distribution,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is homogeneous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monodispersed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[12].</w:t>
      </w:r>
    </w:p>
    <w:p>
      <w:pPr>
        <w:pStyle w:val="BodyText"/>
        <w:spacing w:before="3"/>
      </w:pPr>
    </w:p>
    <w:p>
      <w:pPr>
        <w:pStyle w:val="Heading2"/>
      </w:pPr>
      <w:r>
        <w:rPr>
          <w:color w:val="231F20"/>
        </w:rPr>
        <w:t>Zeta potential</w:t>
      </w:r>
    </w:p>
    <w:p>
      <w:pPr>
        <w:pStyle w:val="BodyText"/>
        <w:spacing w:line="259" w:lineRule="auto" w:before="18"/>
        <w:ind w:left="112" w:right="108"/>
        <w:jc w:val="both"/>
      </w:pPr>
      <w:r>
        <w:rPr>
          <w:color w:val="231F20"/>
          <w:w w:val="95"/>
        </w:rPr>
        <w:t>Zeta potential is used to determine the physical stability of </w:t>
      </w:r>
      <w:r>
        <w:rPr>
          <w:color w:val="231F20"/>
          <w:w w:val="85"/>
        </w:rPr>
        <w:t>nanoparticles.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measure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particle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surface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charge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indirect </w:t>
      </w:r>
      <w:r>
        <w:rPr>
          <w:color w:val="231F20"/>
          <w:w w:val="90"/>
        </w:rPr>
        <w:t>measurement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thickness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diffusion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layer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[12].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usually used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indicator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predict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long-term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stability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pharmaceutical </w:t>
      </w:r>
      <w:r>
        <w:rPr>
          <w:color w:val="231F20"/>
          <w:w w:val="95"/>
        </w:rPr>
        <w:t>formulations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[18].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High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values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zeta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potential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correlate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with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85"/>
        </w:rPr>
        <w:t>lesser tendency to aggregate or flocculate and are indicative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colloidal </w:t>
      </w:r>
      <w:r>
        <w:rPr>
          <w:color w:val="231F20"/>
          <w:w w:val="90"/>
        </w:rPr>
        <w:t>stability of the nanoformulation [21]. Studies have reported that </w:t>
      </w:r>
      <w:r>
        <w:rPr>
          <w:color w:val="231F20"/>
          <w:w w:val="85"/>
        </w:rPr>
        <w:t>electrostatically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stable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nanoformulations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should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minimum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zeta </w:t>
      </w:r>
      <w:r>
        <w:rPr>
          <w:color w:val="231F20"/>
          <w:w w:val="90"/>
        </w:rPr>
        <w:t>potential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±30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[10,19].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evident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given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Table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 </w:t>
      </w:r>
      <w:r>
        <w:rPr>
          <w:color w:val="231F20"/>
          <w:w w:val="95"/>
        </w:rPr>
        <w:t>that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prepared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formulations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showed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good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stability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seen </w:t>
      </w:r>
      <w:r>
        <w:rPr>
          <w:color w:val="231F20"/>
          <w:w w:val="90"/>
        </w:rPr>
        <w:t>from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zeta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potential.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expected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similar other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researches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emulsifier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reported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 </w:t>
      </w:r>
      <w:r>
        <w:rPr>
          <w:color w:val="231F20"/>
          <w:w w:val="85"/>
        </w:rPr>
        <w:t>negative zeta potential [12]. Nada </w:t>
      </w:r>
      <w:r>
        <w:rPr>
          <w:rFonts w:ascii="Times New Roman" w:hAnsi="Times New Roman"/>
          <w:i/>
          <w:color w:val="231F20"/>
          <w:w w:val="85"/>
        </w:rPr>
        <w:t>et al</w:t>
      </w:r>
      <w:r>
        <w:rPr>
          <w:color w:val="231F20"/>
          <w:w w:val="85"/>
        </w:rPr>
        <w:t>. prepared several formulations </w:t>
      </w:r>
      <w:r>
        <w:rPr>
          <w:color w:val="231F20"/>
          <w:w w:val="90"/>
        </w:rPr>
        <w:t>of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loaded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nanosuspensions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85"/>
        </w:rPr>
        <w:t>emulsifier and obtained zeta potential values of between 39.2+0.976 </w:t>
      </w:r>
      <w:r>
        <w:rPr>
          <w:color w:val="231F20"/>
          <w:w w:val="95"/>
        </w:rPr>
        <w:t>and 58.9+0.503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[12].</w:t>
      </w:r>
    </w:p>
    <w:p>
      <w:pPr>
        <w:spacing w:after="0" w:line="259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8" w:space="283"/>
            <w:col w:w="5049"/>
          </w:cols>
        </w:sectPr>
      </w:pPr>
    </w:p>
    <w:p>
      <w:pPr>
        <w:pStyle w:val="BodyText"/>
        <w:spacing w:before="9"/>
        <w:rPr>
          <w:sz w:val="12"/>
        </w:rPr>
      </w:pPr>
    </w:p>
    <w:p>
      <w:pPr>
        <w:pStyle w:val="Heading2"/>
        <w:spacing w:before="100"/>
        <w:ind w:left="209" w:right="208"/>
        <w:jc w:val="center"/>
      </w:pPr>
      <w:r>
        <w:rPr>
          <w:color w:val="231F20"/>
        </w:rPr>
        <w:t>Table 2: Preliminary characterization of loaded and unloaded nanoparticles</w:t>
      </w:r>
    </w:p>
    <w:p>
      <w:pPr>
        <w:pStyle w:val="BodyText"/>
        <w:spacing w:before="7"/>
        <w:rPr>
          <w:rFonts w:ascii="Caladea"/>
          <w:b/>
          <w:sz w:val="10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32"/>
        <w:gridCol w:w="1373"/>
        <w:gridCol w:w="1103"/>
        <w:gridCol w:w="1328"/>
        <w:gridCol w:w="1251"/>
        <w:gridCol w:w="1290"/>
        <w:gridCol w:w="2404"/>
      </w:tblGrid>
      <w:tr>
        <w:trPr>
          <w:trHeight w:val="289" w:hRule="atLeast"/>
        </w:trPr>
        <w:tc>
          <w:tcPr>
            <w:tcW w:w="1332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Formulation</w:t>
            </w:r>
          </w:p>
        </w:tc>
        <w:tc>
          <w:tcPr>
            <w:tcW w:w="1373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5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PS* (nm)</w:t>
            </w:r>
          </w:p>
        </w:tc>
        <w:tc>
          <w:tcPr>
            <w:tcW w:w="1103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5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PDI*</w:t>
            </w:r>
          </w:p>
        </w:tc>
        <w:tc>
          <w:tcPr>
            <w:tcW w:w="1328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58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ZP (mV)</w:t>
            </w:r>
          </w:p>
        </w:tc>
        <w:tc>
          <w:tcPr>
            <w:tcW w:w="1251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71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EE (%)</w:t>
            </w:r>
          </w:p>
        </w:tc>
        <w:tc>
          <w:tcPr>
            <w:tcW w:w="1290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73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DL (%)</w:t>
            </w:r>
          </w:p>
        </w:tc>
        <w:tc>
          <w:tcPr>
            <w:tcW w:w="2404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ind w:left="39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Yield (%)</w:t>
            </w:r>
          </w:p>
        </w:tc>
      </w:tr>
      <w:tr>
        <w:trPr>
          <w:trHeight w:val="213" w:hRule="atLeast"/>
        </w:trPr>
        <w:tc>
          <w:tcPr>
            <w:tcW w:w="1332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F1</w:t>
            </w:r>
          </w:p>
        </w:tc>
        <w:tc>
          <w:tcPr>
            <w:tcW w:w="1373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136.40</w:t>
            </w:r>
          </w:p>
        </w:tc>
        <w:tc>
          <w:tcPr>
            <w:tcW w:w="1103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0.304</w:t>
            </w:r>
          </w:p>
        </w:tc>
        <w:tc>
          <w:tcPr>
            <w:tcW w:w="1328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3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−36.8</w:t>
            </w:r>
          </w:p>
        </w:tc>
        <w:tc>
          <w:tcPr>
            <w:tcW w:w="1251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6" w:lineRule="exact" w:before="27"/>
              <w:ind w:left="371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w w:val="99"/>
                <w:sz w:val="16"/>
              </w:rPr>
              <w:t>-</w:t>
            </w:r>
          </w:p>
        </w:tc>
        <w:tc>
          <w:tcPr>
            <w:tcW w:w="1290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6" w:lineRule="exact" w:before="27"/>
              <w:ind w:left="373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w w:val="99"/>
                <w:sz w:val="16"/>
              </w:rPr>
              <w:t>-</w:t>
            </w:r>
          </w:p>
        </w:tc>
        <w:tc>
          <w:tcPr>
            <w:tcW w:w="2404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6" w:lineRule="exact" w:before="27"/>
              <w:ind w:left="39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w w:val="99"/>
                <w:sz w:val="16"/>
              </w:rPr>
              <w:t>-</w:t>
            </w:r>
          </w:p>
        </w:tc>
      </w:tr>
      <w:tr>
        <w:trPr>
          <w:trHeight w:val="184" w:hRule="atLeast"/>
        </w:trPr>
        <w:tc>
          <w:tcPr>
            <w:tcW w:w="1332" w:type="dxa"/>
          </w:tcPr>
          <w:p>
            <w:pPr>
              <w:pStyle w:val="TableParagraph"/>
              <w:spacing w:line="162" w:lineRule="exac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F2</w:t>
            </w:r>
          </w:p>
        </w:tc>
        <w:tc>
          <w:tcPr>
            <w:tcW w:w="1373" w:type="dxa"/>
          </w:tcPr>
          <w:p>
            <w:pPr>
              <w:pStyle w:val="TableParagraph"/>
              <w:spacing w:line="162" w:lineRule="exact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81.62</w:t>
            </w:r>
          </w:p>
        </w:tc>
        <w:tc>
          <w:tcPr>
            <w:tcW w:w="1103" w:type="dxa"/>
          </w:tcPr>
          <w:p>
            <w:pPr>
              <w:pStyle w:val="TableParagraph"/>
              <w:spacing w:line="162" w:lineRule="exact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0.279</w:t>
            </w:r>
          </w:p>
        </w:tc>
        <w:tc>
          <w:tcPr>
            <w:tcW w:w="1328" w:type="dxa"/>
          </w:tcPr>
          <w:p>
            <w:pPr>
              <w:pStyle w:val="TableParagraph"/>
              <w:spacing w:line="162" w:lineRule="exact"/>
              <w:ind w:left="3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−43.6</w:t>
            </w:r>
          </w:p>
        </w:tc>
        <w:tc>
          <w:tcPr>
            <w:tcW w:w="1251" w:type="dxa"/>
          </w:tcPr>
          <w:p>
            <w:pPr>
              <w:pStyle w:val="TableParagraph"/>
              <w:spacing w:line="162" w:lineRule="exact"/>
              <w:ind w:left="37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93.98</w:t>
            </w:r>
          </w:p>
        </w:tc>
        <w:tc>
          <w:tcPr>
            <w:tcW w:w="1290" w:type="dxa"/>
          </w:tcPr>
          <w:p>
            <w:pPr>
              <w:pStyle w:val="TableParagraph"/>
              <w:spacing w:line="162" w:lineRule="exact"/>
              <w:ind w:left="37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4.01</w:t>
            </w:r>
          </w:p>
        </w:tc>
        <w:tc>
          <w:tcPr>
            <w:tcW w:w="2404" w:type="dxa"/>
          </w:tcPr>
          <w:p>
            <w:pPr>
              <w:pStyle w:val="TableParagraph"/>
              <w:spacing w:line="162" w:lineRule="exact"/>
              <w:ind w:left="39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(1173 mg) 73.31</w:t>
            </w:r>
          </w:p>
        </w:tc>
      </w:tr>
      <w:tr>
        <w:trPr>
          <w:trHeight w:val="184" w:hRule="atLeast"/>
        </w:trPr>
        <w:tc>
          <w:tcPr>
            <w:tcW w:w="1332" w:type="dxa"/>
          </w:tcPr>
          <w:p>
            <w:pPr>
              <w:pStyle w:val="TableParagraph"/>
              <w:spacing w:line="163" w:lineRule="exac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F3</w:t>
            </w:r>
          </w:p>
        </w:tc>
        <w:tc>
          <w:tcPr>
            <w:tcW w:w="1373" w:type="dxa"/>
          </w:tcPr>
          <w:p>
            <w:pPr>
              <w:pStyle w:val="TableParagraph"/>
              <w:spacing w:line="163" w:lineRule="exact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76.40</w:t>
            </w:r>
          </w:p>
        </w:tc>
        <w:tc>
          <w:tcPr>
            <w:tcW w:w="1103" w:type="dxa"/>
          </w:tcPr>
          <w:p>
            <w:pPr>
              <w:pStyle w:val="TableParagraph"/>
              <w:spacing w:line="163" w:lineRule="exact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0.275</w:t>
            </w:r>
          </w:p>
        </w:tc>
        <w:tc>
          <w:tcPr>
            <w:tcW w:w="1328" w:type="dxa"/>
          </w:tcPr>
          <w:p>
            <w:pPr>
              <w:pStyle w:val="TableParagraph"/>
              <w:spacing w:line="163" w:lineRule="exact"/>
              <w:ind w:left="3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−41.3</w:t>
            </w:r>
          </w:p>
        </w:tc>
        <w:tc>
          <w:tcPr>
            <w:tcW w:w="1251" w:type="dxa"/>
          </w:tcPr>
          <w:p>
            <w:pPr>
              <w:pStyle w:val="TableParagraph"/>
              <w:spacing w:line="163" w:lineRule="exact"/>
              <w:ind w:left="37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99.73</w:t>
            </w:r>
          </w:p>
        </w:tc>
        <w:tc>
          <w:tcPr>
            <w:tcW w:w="1290" w:type="dxa"/>
          </w:tcPr>
          <w:p>
            <w:pPr>
              <w:pStyle w:val="TableParagraph"/>
              <w:spacing w:line="163" w:lineRule="exact"/>
              <w:ind w:left="37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2.31</w:t>
            </w:r>
          </w:p>
        </w:tc>
        <w:tc>
          <w:tcPr>
            <w:tcW w:w="2404" w:type="dxa"/>
          </w:tcPr>
          <w:p>
            <w:pPr>
              <w:pStyle w:val="TableParagraph"/>
              <w:spacing w:line="163" w:lineRule="exact"/>
              <w:ind w:left="39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(2153 mg) 69.45</w:t>
            </w:r>
          </w:p>
        </w:tc>
      </w:tr>
      <w:tr>
        <w:trPr>
          <w:trHeight w:val="220" w:hRule="atLeast"/>
        </w:trPr>
        <w:tc>
          <w:tcPr>
            <w:tcW w:w="1332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Placebo</w:t>
            </w:r>
          </w:p>
        </w:tc>
        <w:tc>
          <w:tcPr>
            <w:tcW w:w="1373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70.58</w:t>
            </w:r>
          </w:p>
        </w:tc>
        <w:tc>
          <w:tcPr>
            <w:tcW w:w="1103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5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0.257</w:t>
            </w:r>
          </w:p>
        </w:tc>
        <w:tc>
          <w:tcPr>
            <w:tcW w:w="1328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5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−42.5</w:t>
            </w:r>
          </w:p>
        </w:tc>
        <w:tc>
          <w:tcPr>
            <w:tcW w:w="1251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line="186" w:lineRule="exact" w:before="0"/>
              <w:ind w:left="371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w w:val="99"/>
                <w:sz w:val="16"/>
              </w:rPr>
              <w:t>-</w:t>
            </w:r>
          </w:p>
        </w:tc>
        <w:tc>
          <w:tcPr>
            <w:tcW w:w="1290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line="186" w:lineRule="exact" w:before="0"/>
              <w:ind w:left="373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w w:val="99"/>
                <w:sz w:val="16"/>
              </w:rPr>
              <w:t>-</w:t>
            </w:r>
          </w:p>
        </w:tc>
        <w:tc>
          <w:tcPr>
            <w:tcW w:w="2404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95"/>
              <w:rPr>
                <w:sz w:val="16"/>
              </w:rPr>
            </w:pPr>
            <w:r>
              <w:rPr>
                <w:color w:val="231F20"/>
                <w:w w:val="98"/>
                <w:sz w:val="16"/>
              </w:rPr>
              <w:t>-</w:t>
            </w:r>
          </w:p>
        </w:tc>
      </w:tr>
    </w:tbl>
    <w:p>
      <w:pPr>
        <w:spacing w:before="19"/>
        <w:ind w:left="172" w:right="0" w:firstLine="0"/>
        <w:jc w:val="left"/>
        <w:rPr>
          <w:sz w:val="14"/>
        </w:rPr>
      </w:pPr>
      <w:r>
        <w:rPr>
          <w:color w:val="231F20"/>
          <w:w w:val="95"/>
          <w:sz w:val="14"/>
        </w:rPr>
        <w:t>PS: Particle size, PDI: Polydispersity index, ZP: Zeta potential, EE: Encapsulation efficiency, DL: Drug loading</w:t>
      </w:r>
    </w:p>
    <w:p>
      <w:pPr>
        <w:spacing w:after="0"/>
        <w:jc w:val="left"/>
        <w:rPr>
          <w:sz w:val="14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695" w:footer="952" w:top="1080" w:bottom="1140" w:left="800" w:right="800"/>
        </w:sectPr>
      </w:pPr>
    </w:p>
    <w:p>
      <w:pPr>
        <w:pStyle w:val="Heading2"/>
        <w:spacing w:before="100"/>
        <w:jc w:val="both"/>
      </w:pPr>
      <w:r>
        <w:rPr>
          <w:color w:val="231F20"/>
        </w:rPr>
        <w:t>EE and DL</w:t>
      </w:r>
    </w:p>
    <w:p>
      <w:pPr>
        <w:pStyle w:val="BodyText"/>
        <w:spacing w:line="256" w:lineRule="auto" w:before="16"/>
        <w:ind w:left="112" w:right="38"/>
        <w:jc w:val="both"/>
      </w:pPr>
      <w:r>
        <w:rPr>
          <w:color w:val="231F20"/>
          <w:w w:val="90"/>
        </w:rPr>
        <w:t>EE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percentage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entrapped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inside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nanocarrier relative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amount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added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formulation.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 other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hand,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defined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percentage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entrapped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 </w:t>
      </w:r>
      <w:r>
        <w:rPr>
          <w:color w:val="231F20"/>
          <w:w w:val="85"/>
        </w:rPr>
        <w:t>relation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total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amount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added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other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excipients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[22].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good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should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strike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balance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between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There </w:t>
      </w:r>
      <w:r>
        <w:rPr>
          <w:color w:val="231F20"/>
          <w:w w:val="85"/>
        </w:rPr>
        <w:t>should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high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relatively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high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capacity.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From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data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shown in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Table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formulation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F2,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approximately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6%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detected </w:t>
      </w:r>
      <w:r>
        <w:rPr>
          <w:color w:val="231F20"/>
          <w:w w:val="90"/>
        </w:rPr>
        <w:t>by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UV-vis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un-encapsulated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93.98%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while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F3 formulation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UV-vis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could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only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detect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traces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corresponding </w:t>
      </w:r>
      <w:r>
        <w:rPr>
          <w:color w:val="231F20"/>
          <w:w w:val="95"/>
        </w:rPr>
        <w:t>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&lt;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1%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thus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99.73%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EE.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could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attributed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  <w:w w:val="90"/>
        </w:rPr>
        <w:t>increase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external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phase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F3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gives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room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complete encapsulation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substance.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two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formulations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generally exhibited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attributed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solubility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 IBU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6"/>
          <w:w w:val="90"/>
        </w:rPr>
        <w:t>PVP.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Previous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studies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have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shown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effectiveness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using </w:t>
      </w:r>
      <w:r>
        <w:rPr>
          <w:color w:val="231F20"/>
          <w:w w:val="85"/>
        </w:rPr>
        <w:t>water-soluble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surfactants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formulating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small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size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with high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entrapment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efficiency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poorly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water-soluble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drugs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[23].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DL capacity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F2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F3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4.01%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3.21%,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respectively.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values </w:t>
      </w:r>
      <w:r>
        <w:rPr>
          <w:color w:val="231F20"/>
          <w:w w:val="90"/>
        </w:rPr>
        <w:t>were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expected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amounts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excipients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added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much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more </w:t>
      </w:r>
      <w:r>
        <w:rPr>
          <w:color w:val="231F20"/>
          <w:w w:val="95"/>
        </w:rPr>
        <w:t>compared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formulations.</w:t>
      </w:r>
    </w:p>
    <w:p>
      <w:pPr>
        <w:pStyle w:val="BodyText"/>
        <w:spacing w:before="2"/>
        <w:rPr>
          <w:sz w:val="17"/>
        </w:rPr>
      </w:pPr>
    </w:p>
    <w:p>
      <w:pPr>
        <w:pStyle w:val="Heading2"/>
        <w:jc w:val="both"/>
      </w:pPr>
      <w:r>
        <w:rPr>
          <w:color w:val="231F20"/>
        </w:rPr>
        <w:t>FTIR analysis</w:t>
      </w:r>
    </w:p>
    <w:p>
      <w:pPr>
        <w:pStyle w:val="BodyText"/>
        <w:spacing w:line="256" w:lineRule="auto" w:before="16"/>
        <w:ind w:left="112" w:right="38"/>
        <w:jc w:val="both"/>
      </w:pPr>
      <w:r>
        <w:rPr>
          <w:color w:val="231F20"/>
          <w:w w:val="90"/>
        </w:rPr>
        <w:t>FTIR spectroscopy was used to obtain conformational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information about the IBU loaded SLNs. The interaction between IBU and SA which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carrier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surfactant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monitored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the use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(Fig.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intense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peaks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appearing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spectra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 IBU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asymmetric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stretching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vibrations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their </w:t>
      </w:r>
      <w:r>
        <w:rPr>
          <w:color w:val="231F20"/>
          <w:w w:val="85"/>
        </w:rPr>
        <w:t>functional groups. The spectrum of IBU shows a well-defined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infrared </w:t>
      </w:r>
      <w:r>
        <w:rPr>
          <w:color w:val="231F20"/>
          <w:w w:val="90"/>
        </w:rPr>
        <w:t>band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1680–1750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characteristic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peak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 carbonyl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stretching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isopropanoic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acid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group.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There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also peaks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between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2900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spacing w:val="1"/>
          <w:w w:val="90"/>
          <w:position w:val="5"/>
          <w:sz w:val="9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3100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 </w:t>
      </w:r>
      <w:r>
        <w:rPr>
          <w:color w:val="231F20"/>
          <w:w w:val="85"/>
        </w:rPr>
        <w:t>which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characteristic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peaks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carboxylic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acid,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O-H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stretching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and </w:t>
      </w:r>
      <w:r>
        <w:rPr>
          <w:color w:val="231F20"/>
          <w:w w:val="90"/>
        </w:rPr>
        <w:t>aromatic C-H stretching, </w:t>
      </w:r>
      <w:r>
        <w:rPr>
          <w:color w:val="231F20"/>
          <w:spacing w:val="-3"/>
          <w:w w:val="90"/>
        </w:rPr>
        <w:t>respectively. </w:t>
      </w:r>
      <w:r>
        <w:rPr>
          <w:color w:val="231F20"/>
          <w:w w:val="90"/>
        </w:rPr>
        <w:t>The peak around 1500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 </w:t>
      </w:r>
      <w:r>
        <w:rPr>
          <w:color w:val="231F20"/>
          <w:w w:val="90"/>
        </w:rPr>
        <w:t>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synonymous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aromatic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C-C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stretching.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spectrum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of PVP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shows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characteristic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peaks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1650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spacing w:val="11"/>
          <w:w w:val="90"/>
          <w:position w:val="5"/>
          <w:sz w:val="9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carbonyl stretching,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1400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spacing w:val="12"/>
          <w:w w:val="90"/>
          <w:position w:val="5"/>
          <w:sz w:val="9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C-H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alkane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bend,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around 2900 cm</w:t>
      </w:r>
      <w:r>
        <w:rPr>
          <w:color w:val="231F20"/>
          <w:w w:val="90"/>
          <w:position w:val="5"/>
          <w:sz w:val="9"/>
        </w:rPr>
        <w:t>−1 </w:t>
      </w:r>
      <w:r>
        <w:rPr>
          <w:color w:val="231F20"/>
          <w:w w:val="90"/>
        </w:rPr>
        <w:t>for the C-H alkane stretch (Sp</w:t>
      </w:r>
      <w:r>
        <w:rPr>
          <w:color w:val="231F20"/>
          <w:w w:val="90"/>
          <w:position w:val="5"/>
          <w:sz w:val="9"/>
        </w:rPr>
        <w:t>3 </w:t>
      </w:r>
      <w:r>
        <w:rPr>
          <w:color w:val="231F20"/>
          <w:w w:val="90"/>
        </w:rPr>
        <w:t>hybridized carbon). The </w:t>
      </w:r>
      <w:r>
        <w:rPr>
          <w:color w:val="231F20"/>
          <w:w w:val="85"/>
        </w:rPr>
        <w:t>characteristic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peak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seen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around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1000–1100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cm</w:t>
      </w:r>
      <w:r>
        <w:rPr>
          <w:color w:val="231F20"/>
          <w:w w:val="85"/>
          <w:position w:val="5"/>
          <w:sz w:val="9"/>
        </w:rPr>
        <w:t>−1 </w:t>
      </w:r>
      <w:r>
        <w:rPr>
          <w:color w:val="231F20"/>
          <w:w w:val="85"/>
        </w:rPr>
        <w:t>is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C-O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bond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from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lactose.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spectra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nanoparticles </w:t>
      </w:r>
      <w:r>
        <w:rPr>
          <w:color w:val="231F20"/>
          <w:w w:val="90"/>
        </w:rPr>
        <w:t>and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loaded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show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characteristic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peaks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 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surfactant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used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partly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binder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though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very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slight modifications.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show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slight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shift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carbonyl</w:t>
      </w:r>
    </w:p>
    <w:p>
      <w:pPr>
        <w:pStyle w:val="BodyText"/>
        <w:spacing w:line="259" w:lineRule="auto" w:before="104"/>
        <w:ind w:left="112" w:right="110"/>
        <w:jc w:val="both"/>
      </w:pPr>
      <w:r>
        <w:rPr/>
        <w:br w:type="column"/>
      </w:r>
      <w:r>
        <w:rPr>
          <w:color w:val="231F20"/>
          <w:w w:val="90"/>
        </w:rPr>
        <w:t>peak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1650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slight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shift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broadening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 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peak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around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2800–3000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cm</w:t>
      </w:r>
      <w:r>
        <w:rPr>
          <w:color w:val="231F20"/>
          <w:w w:val="90"/>
          <w:position w:val="5"/>
          <w:sz w:val="9"/>
        </w:rPr>
        <w:t>−1</w:t>
      </w:r>
      <w:r>
        <w:rPr>
          <w:color w:val="231F20"/>
          <w:w w:val="90"/>
        </w:rPr>
        <w:t>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shifts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broadening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the peaks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indicative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possible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hydrogen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bonding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between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IBU,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PVP </w:t>
      </w:r>
      <w:r>
        <w:rPr>
          <w:color w:val="231F20"/>
          <w:w w:val="85"/>
        </w:rPr>
        <w:t>which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surfactant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lactose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binder.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decrease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intensity and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shifts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also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visible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peaks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around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1400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cm</w:t>
      </w:r>
      <w:r>
        <w:rPr>
          <w:color w:val="231F20"/>
          <w:w w:val="85"/>
          <w:position w:val="5"/>
          <w:sz w:val="9"/>
        </w:rPr>
        <w:t>−1</w:t>
      </w:r>
      <w:r>
        <w:rPr>
          <w:color w:val="231F20"/>
          <w:w w:val="85"/>
        </w:rPr>
        <w:t>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suggesting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that this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group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taking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part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hydrogen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bonding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process.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chemical </w:t>
      </w:r>
      <w:r>
        <w:rPr>
          <w:color w:val="231F20"/>
          <w:w w:val="90"/>
        </w:rPr>
        <w:t>shifts could also be attributed to physical interactions of the drug 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surfactant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together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binder,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turn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enhanced </w:t>
      </w:r>
      <w:r>
        <w:rPr>
          <w:color w:val="231F20"/>
          <w:w w:val="95"/>
        </w:rPr>
        <w:t>aqueous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solubility,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wettability,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dissolution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[12].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59" w:lineRule="auto"/>
        <w:ind w:left="112" w:right="108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spectra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drug,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4"/>
          <w:w w:val="85"/>
        </w:rPr>
        <w:t>however,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did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not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show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any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new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peaks,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indicating that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new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chemical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bond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formed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 excipients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[24].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characteristic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peaks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unique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also not observed on the prepared drug-loaded SLNs indicating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successful </w:t>
      </w:r>
      <w:r>
        <w:rPr>
          <w:color w:val="231F20"/>
          <w:w w:val="90"/>
        </w:rPr>
        <w:t>encapsulation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nanocarrier.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showed that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molecular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interactions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that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could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alter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chemical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structure </w:t>
      </w:r>
      <w:r>
        <w:rPr>
          <w:color w:val="231F20"/>
          <w:w w:val="95"/>
        </w:rPr>
        <w:t>of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not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occur.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therefore,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noted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there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85"/>
        </w:rPr>
        <w:t>chemical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interaction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functional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groups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5"/>
        </w:rPr>
        <w:t>added excipients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[24].</w:t>
      </w:r>
    </w:p>
    <w:p>
      <w:pPr>
        <w:pStyle w:val="BodyText"/>
        <w:spacing w:before="5"/>
        <w:rPr>
          <w:sz w:val="15"/>
        </w:rPr>
      </w:pPr>
    </w:p>
    <w:p>
      <w:pPr>
        <w:pStyle w:val="Heading2"/>
      </w:pPr>
      <w:r>
        <w:rPr>
          <w:color w:val="231F20"/>
        </w:rPr>
        <w:t>XRD</w:t>
      </w:r>
    </w:p>
    <w:p>
      <w:pPr>
        <w:pStyle w:val="BodyText"/>
        <w:spacing w:line="259" w:lineRule="auto" w:before="17"/>
        <w:ind w:left="112" w:right="107"/>
        <w:jc w:val="both"/>
      </w:pPr>
      <w:r>
        <w:rPr>
          <w:color w:val="231F20"/>
          <w:w w:val="90"/>
        </w:rPr>
        <w:t>The pure IBU drug and drug-loaded nanoparticles were subjected to </w:t>
      </w:r>
      <w:r>
        <w:rPr>
          <w:color w:val="231F20"/>
          <w:spacing w:val="-3"/>
          <w:w w:val="90"/>
        </w:rPr>
        <w:t>X-ray </w:t>
      </w:r>
      <w:r>
        <w:rPr>
          <w:color w:val="231F20"/>
          <w:w w:val="90"/>
        </w:rPr>
        <w:t>power diffractions and the diffractograms compared. The </w:t>
      </w:r>
      <w:r>
        <w:rPr>
          <w:color w:val="231F20"/>
          <w:w w:val="85"/>
        </w:rPr>
        <w:t>characteristic intensity peaks for pure IBU could be identified around </w:t>
      </w:r>
      <w:r>
        <w:rPr>
          <w:color w:val="231F20"/>
          <w:w w:val="90"/>
        </w:rPr>
        <w:t>12.0°,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16.0°,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17.0°,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22.0°,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25.0°,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27.0°,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30.0°,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34.0°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degrees</w:t>
      </w:r>
    </w:p>
    <w:p>
      <w:pPr>
        <w:pStyle w:val="BodyText"/>
        <w:spacing w:line="259" w:lineRule="auto"/>
        <w:ind w:left="112" w:right="110"/>
        <w:jc w:val="both"/>
      </w:pPr>
      <w:r>
        <w:rPr>
          <w:color w:val="231F20"/>
          <w:w w:val="90"/>
        </w:rPr>
        <w:t>which is in agreement with literature [18,24]. In the drug-loaded </w:t>
      </w:r>
      <w:r>
        <w:rPr>
          <w:color w:val="231F20"/>
          <w:w w:val="95"/>
        </w:rPr>
        <w:t>nanoparticles,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these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peaks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disappear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(Fig.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which </w:t>
      </w:r>
      <w:r>
        <w:rPr>
          <w:color w:val="231F20"/>
          <w:w w:val="90"/>
        </w:rPr>
        <w:t>indicates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existence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amorphous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state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 compared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crystalline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drug.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attributed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85"/>
        </w:rPr>
        <w:t>incorporation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lipid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successful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encapsulation </w:t>
      </w:r>
      <w:r>
        <w:rPr>
          <w:color w:val="231F20"/>
          <w:w w:val="95"/>
        </w:rPr>
        <w:t>of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inside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excipients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[18,19,25].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59" w:lineRule="auto" w:before="1"/>
        <w:ind w:left="112" w:right="109"/>
        <w:jc w:val="both"/>
      </w:pPr>
      <w:r>
        <w:rPr>
          <w:color w:val="231F20"/>
          <w:w w:val="85"/>
        </w:rPr>
        <w:t>Previous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studies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attributed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reduced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intensity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presence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crystal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lattice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changes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crystallinity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  <w:w w:val="90"/>
        </w:rPr>
        <w:t>SLNs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[25].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When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encapsulated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only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lipid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matrix,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is the disappearance of several IBU peaks which usually represents the coexistence of the amorphous and crystalline structure within 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lipid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[18].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Akbari</w:t>
      </w:r>
      <w:r>
        <w:rPr>
          <w:color w:val="231F20"/>
          <w:spacing w:val="-9"/>
          <w:w w:val="90"/>
        </w:rPr>
        <w:t> </w:t>
      </w:r>
      <w:r>
        <w:rPr>
          <w:rFonts w:ascii="Times New Roman"/>
          <w:i/>
          <w:color w:val="231F20"/>
          <w:w w:val="90"/>
        </w:rPr>
        <w:t>et</w:t>
      </w:r>
      <w:r>
        <w:rPr>
          <w:rFonts w:ascii="Times New Roman"/>
          <w:i/>
          <w:color w:val="231F20"/>
          <w:spacing w:val="-1"/>
          <w:w w:val="90"/>
        </w:rPr>
        <w:t> </w:t>
      </w:r>
      <w:r>
        <w:rPr>
          <w:rFonts w:ascii="Times New Roman"/>
          <w:i/>
          <w:color w:val="231F20"/>
          <w:w w:val="90"/>
        </w:rPr>
        <w:t>al</w:t>
      </w:r>
      <w:r>
        <w:rPr>
          <w:color w:val="231F20"/>
          <w:w w:val="90"/>
        </w:rPr>
        <w:t>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[24]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IBU-loaded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SA </w:t>
      </w:r>
      <w:r>
        <w:rPr>
          <w:color w:val="231F20"/>
          <w:w w:val="85"/>
        </w:rPr>
        <w:t>nanoparticles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intensity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peaks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could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identified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at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21.28,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19.8, </w:t>
      </w:r>
      <w:r>
        <w:rPr>
          <w:color w:val="231F20"/>
          <w:w w:val="90"/>
        </w:rPr>
        <w:t>16.32,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23.44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clearly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showed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that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diffractograms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 high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intensity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peaks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belonged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lipid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disappearance </w:t>
      </w:r>
      <w:r>
        <w:rPr>
          <w:color w:val="231F20"/>
          <w:w w:val="85"/>
        </w:rPr>
        <w:t>of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peaks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signified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coexistence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amorphous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crystalline</w:t>
      </w:r>
    </w:p>
    <w:p>
      <w:pPr>
        <w:spacing w:after="0" w:line="259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8" w:space="284"/>
            <w:col w:w="5048"/>
          </w:cols>
        </w:sect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1525"/>
        <w:rPr>
          <w:sz w:val="20"/>
        </w:rPr>
      </w:pPr>
      <w:r>
        <w:rPr>
          <w:sz w:val="20"/>
        </w:rPr>
        <w:pict>
          <v:group style="width:362.9pt;height:234.5pt;mso-position-horizontal-relative:char;mso-position-vertical-relative:line" coordorigin="0,0" coordsize="7258,4690">
            <v:shape style="position:absolute;left:76;top:76;width:7104;height:4532" type="#_x0000_t75" stroked="false">
              <v:imagedata r:id="rId12" o:title=""/>
            </v:shape>
            <v:rect style="position:absolute;left:2;top:2;width:7253;height:4685" filled="false" stroked="true" strokeweight=".25pt" strokecolor="#231f20">
              <v:stroke dashstyle="solid"/>
            </v:rect>
          </v:group>
        </w:pict>
      </w:r>
      <w:r>
        <w:rPr>
          <w:sz w:val="20"/>
        </w:rPr>
      </w:r>
    </w:p>
    <w:p>
      <w:pPr>
        <w:pStyle w:val="Heading2"/>
        <w:spacing w:line="256" w:lineRule="auto" w:before="57"/>
        <w:ind w:left="4651" w:right="304" w:hanging="4134"/>
      </w:pPr>
      <w:r>
        <w:rPr>
          <w:color w:val="231F20"/>
        </w:rPr>
        <w:t>Fig. 2: Photon correlation spectroscopy graphs for particle size measurements and PDI for placebo nanoparticles, formulations F1, F2, and F3</w:t>
      </w:r>
    </w:p>
    <w:p>
      <w:pPr>
        <w:spacing w:after="0" w:line="256" w:lineRule="auto"/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6"/>
        <w:rPr>
          <w:rFonts w:ascii="Caladea"/>
          <w:b/>
          <w:sz w:val="19"/>
        </w:rPr>
      </w:pPr>
    </w:p>
    <w:p>
      <w:pPr>
        <w:pStyle w:val="BodyText"/>
        <w:spacing w:line="259" w:lineRule="auto" w:before="104"/>
        <w:ind w:left="5374" w:right="109"/>
        <w:jc w:val="both"/>
      </w:pPr>
      <w:r>
        <w:rPr/>
        <w:pict>
          <v:group style="position:absolute;margin-left:46.998001pt;margin-top:6.402751pt;width:241pt;height:139.950pt;mso-position-horizontal-relative:page;mso-position-vertical-relative:paragraph;z-index:15731712" coordorigin="940,128" coordsize="4820,2799">
            <v:shape style="position:absolute;left:1016;top:204;width:4647;height:2650" type="#_x0000_t75" stroked="false">
              <v:imagedata r:id="rId13" o:title=""/>
            </v:shape>
            <v:rect style="position:absolute;left:942;top:130;width:4815;height:2794" filled="false" stroked="true" strokeweight=".25pt" strokecolor="#231f20">
              <v:stroke dashstyle="solid"/>
            </v:rect>
            <w10:wrap type="none"/>
          </v:group>
        </w:pict>
      </w:r>
      <w:r>
        <w:rPr>
          <w:color w:val="231F20"/>
          <w:w w:val="95"/>
        </w:rPr>
        <w:t>These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factors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solubility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lipid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matrix, </w:t>
      </w:r>
      <w:r>
        <w:rPr>
          <w:color w:val="231F20"/>
          <w:w w:val="90"/>
        </w:rPr>
        <w:t>physicochemical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properties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used,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miscibility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drug,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[17].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Addition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stabilizers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emulsifiers </w:t>
      </w:r>
      <w:r>
        <w:rPr>
          <w:color w:val="231F20"/>
          <w:w w:val="95"/>
        </w:rPr>
        <w:t>has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previously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been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reported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increase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lowered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DL </w:t>
      </w:r>
      <w:r>
        <w:rPr>
          <w:color w:val="231F20"/>
          <w:w w:val="85"/>
        </w:rPr>
        <w:t>capacity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[17,19].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current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study,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low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capacity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attributed </w:t>
      </w:r>
      <w:r>
        <w:rPr>
          <w:color w:val="231F20"/>
          <w:w w:val="90"/>
        </w:rPr>
        <w:t>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amounts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surfactant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binder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used,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 </w:t>
      </w:r>
      <w:r>
        <w:rPr>
          <w:color w:val="231F20"/>
          <w:w w:val="95"/>
        </w:rPr>
        <w:t>reason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behind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high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longer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profile.</w:t>
      </w:r>
    </w:p>
    <w:p>
      <w:pPr>
        <w:spacing w:after="0" w:line="259" w:lineRule="auto"/>
        <w:jc w:val="both"/>
        <w:sectPr>
          <w:pgSz w:w="11910" w:h="16840"/>
          <w:pgMar w:header="695" w:footer="952" w:top="1080" w:bottom="1140" w:left="800" w:right="80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0"/>
        </w:rPr>
      </w:pPr>
    </w:p>
    <w:p>
      <w:pPr>
        <w:pStyle w:val="Heading2"/>
        <w:spacing w:line="256" w:lineRule="auto" w:before="1"/>
        <w:ind w:left="140" w:right="38" w:hanging="3"/>
        <w:jc w:val="center"/>
      </w:pPr>
      <w:r>
        <w:rPr>
          <w:color w:val="231F20"/>
        </w:rPr>
        <w:t>Fig. 3: Fourier transform infrared spectroscopy spectra of pure ibuprofen,</w:t>
      </w:r>
      <w:r>
        <w:rPr>
          <w:color w:val="231F20"/>
          <w:spacing w:val="-10"/>
        </w:rPr>
        <w:t> </w:t>
      </w:r>
      <w:r>
        <w:rPr>
          <w:color w:val="231F20"/>
        </w:rPr>
        <w:t>polyvinylpyrrolidone,</w:t>
      </w:r>
      <w:r>
        <w:rPr>
          <w:color w:val="231F20"/>
          <w:spacing w:val="-9"/>
        </w:rPr>
        <w:t> </w:t>
      </w:r>
      <w:r>
        <w:rPr>
          <w:color w:val="231F20"/>
        </w:rPr>
        <w:t>placebo</w:t>
      </w:r>
      <w:r>
        <w:rPr>
          <w:color w:val="231F20"/>
          <w:spacing w:val="-9"/>
        </w:rPr>
        <w:t> </w:t>
      </w:r>
      <w:r>
        <w:rPr>
          <w:color w:val="231F20"/>
        </w:rPr>
        <w:t>nanoparticles,</w:t>
      </w:r>
      <w:r>
        <w:rPr>
          <w:color w:val="231F20"/>
          <w:spacing w:val="-8"/>
        </w:rPr>
        <w:t> </w:t>
      </w:r>
      <w:r>
        <w:rPr>
          <w:color w:val="231F20"/>
        </w:rPr>
        <w:t>and</w:t>
      </w:r>
      <w:r>
        <w:rPr>
          <w:color w:val="231F20"/>
          <w:spacing w:val="-10"/>
        </w:rPr>
        <w:t> </w:t>
      </w:r>
      <w:r>
        <w:rPr>
          <w:color w:val="231F20"/>
        </w:rPr>
        <w:t>IBU- loaded</w:t>
      </w:r>
      <w:r>
        <w:rPr>
          <w:color w:val="231F20"/>
          <w:spacing w:val="-2"/>
        </w:rPr>
        <w:t> </w:t>
      </w:r>
      <w:r>
        <w:rPr>
          <w:color w:val="231F20"/>
        </w:rPr>
        <w:t>nanoparticles</w:t>
      </w:r>
    </w:p>
    <w:p>
      <w:pPr>
        <w:pStyle w:val="BodyText"/>
        <w:spacing w:before="3"/>
        <w:rPr>
          <w:rFonts w:ascii="Caladea"/>
          <w:b/>
        </w:rPr>
      </w:pPr>
      <w:r>
        <w:rPr/>
        <w:br w:type="column"/>
      </w:r>
      <w:r>
        <w:rPr>
          <w:rFonts w:ascii="Caladea"/>
          <w:b/>
        </w:rPr>
      </w:r>
    </w:p>
    <w:p>
      <w:pPr>
        <w:spacing w:before="1"/>
        <w:ind w:left="140" w:right="0" w:firstLine="0"/>
        <w:jc w:val="left"/>
        <w:rPr>
          <w:rFonts w:ascii="Caladea"/>
          <w:b/>
          <w:sz w:val="16"/>
        </w:rPr>
      </w:pPr>
      <w:r>
        <w:rPr>
          <w:rFonts w:ascii="Caladea"/>
          <w:b/>
          <w:color w:val="231F20"/>
          <w:sz w:val="16"/>
        </w:rPr>
        <w:t>TEM</w:t>
      </w:r>
    </w:p>
    <w:p>
      <w:pPr>
        <w:pStyle w:val="BodyText"/>
        <w:spacing w:line="259" w:lineRule="auto" w:before="17"/>
        <w:ind w:left="140" w:right="109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TEM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images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IBU-loaded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unloaded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nanoparticles </w:t>
      </w:r>
      <w:r>
        <w:rPr>
          <w:color w:val="231F20"/>
          <w:w w:val="90"/>
        </w:rPr>
        <w:t>are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Fig.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6.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TEM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showed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particles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be spherical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shape.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placebo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generally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small and well dispersed in relation to the IBU-loaded nanoprticles.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 IBU-loaded nanoparticles were larger in size signifying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successful </w:t>
      </w:r>
      <w:r>
        <w:rPr>
          <w:color w:val="231F20"/>
          <w:w w:val="95"/>
        </w:rPr>
        <w:t>encapsulation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nanocarrier.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observation </w:t>
      </w:r>
      <w:r>
        <w:rPr>
          <w:color w:val="231F20"/>
          <w:w w:val="85"/>
        </w:rPr>
        <w:t>indicates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loading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actually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took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place.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These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results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line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with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obtained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zeta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sizer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thermogravimetric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analysis.</w:t>
      </w:r>
    </w:p>
    <w:p>
      <w:pPr>
        <w:pStyle w:val="BodyText"/>
        <w:spacing w:before="6"/>
      </w:pPr>
    </w:p>
    <w:p>
      <w:pPr>
        <w:spacing w:before="0"/>
        <w:ind w:left="140" w:right="0" w:firstLine="0"/>
        <w:jc w:val="left"/>
        <w:rPr>
          <w:rFonts w:ascii="Caladea"/>
          <w:b/>
          <w:sz w:val="16"/>
        </w:rPr>
      </w:pPr>
      <w:r>
        <w:rPr>
          <w:rFonts w:ascii="Georgia"/>
          <w:b/>
          <w:i/>
          <w:color w:val="231F20"/>
          <w:sz w:val="16"/>
        </w:rPr>
        <w:t>In vitro </w:t>
      </w:r>
      <w:r>
        <w:rPr>
          <w:rFonts w:ascii="Caladea"/>
          <w:b/>
          <w:color w:val="231F20"/>
          <w:sz w:val="16"/>
        </w:rPr>
        <w:t>release studies</w:t>
      </w:r>
    </w:p>
    <w:p>
      <w:pPr>
        <w:pStyle w:val="BodyText"/>
        <w:spacing w:line="259" w:lineRule="auto" w:before="18"/>
        <w:ind w:left="140" w:right="108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two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drug-loaded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formulations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F2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F3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both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having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carrier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matrix,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surfactant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lactose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binder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found 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sustain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(Fig.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7).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cumulative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percent drug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two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formulations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found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94%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96% at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respectively.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Both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formulations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not show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initial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burst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indicating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complete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encapsulation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carrier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lack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unbound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free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concentrations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5"/>
        </w:rPr>
        <w:t>surface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nanoparticles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[28].</w:t>
      </w:r>
    </w:p>
    <w:p>
      <w:pPr>
        <w:pStyle w:val="BodyText"/>
        <w:spacing w:before="9"/>
      </w:pPr>
    </w:p>
    <w:p>
      <w:pPr>
        <w:pStyle w:val="BodyText"/>
        <w:spacing w:line="259" w:lineRule="auto"/>
        <w:ind w:left="140" w:right="109"/>
        <w:jc w:val="both"/>
      </w:pPr>
      <w:r>
        <w:rPr>
          <w:color w:val="231F20"/>
          <w:w w:val="85"/>
        </w:rPr>
        <w:t>This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collaborated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well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FTIR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spectral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data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not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show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any peak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responsible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drug.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observed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F3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formulation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was able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sustain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little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longer,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attributed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to</w:t>
      </w:r>
    </w:p>
    <w:p>
      <w:pPr>
        <w:spacing w:after="0" w:line="259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49" w:space="285"/>
            <w:col w:w="507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pStyle w:val="Heading2"/>
        <w:spacing w:line="256" w:lineRule="auto"/>
        <w:ind w:left="876" w:right="5133" w:hanging="604"/>
      </w:pPr>
      <w:r>
        <w:rPr/>
        <w:pict>
          <v:group style="position:absolute;margin-left:46.886002pt;margin-top:-177.661987pt;width:241pt;height:173.05pt;mso-position-horizontal-relative:page;mso-position-vertical-relative:paragraph;z-index:15732224" coordorigin="938,-3553" coordsize="4820,3461">
            <v:shape style="position:absolute;left:1014;top:-3477;width:4685;height:3303" type="#_x0000_t75" stroked="false">
              <v:imagedata r:id="rId14" o:title=""/>
            </v:shape>
            <v:rect style="position:absolute;left:940;top:-3551;width:4815;height:3456" filled="false" stroked="true" strokeweight=".25pt" strokecolor="#231f20">
              <v:stroke dashstyle="solid"/>
            </v:rect>
            <w10:wrap type="none"/>
          </v:group>
        </w:pict>
      </w:r>
      <w:r>
        <w:rPr/>
        <w:pict>
          <v:group style="position:absolute;margin-left:327.376007pt;margin-top:-42.222992pt;width:203.8pt;height:172.85pt;mso-position-horizontal-relative:page;mso-position-vertical-relative:paragraph;z-index:15732736" coordorigin="6548,-844" coordsize="4076,3457">
            <v:shape style="position:absolute;left:6624;top:-768;width:3917;height:3380" type="#_x0000_t75" stroked="false">
              <v:imagedata r:id="rId15" o:title=""/>
            </v:shape>
            <v:rect style="position:absolute;left:6550;top:-842;width:4071;height:3452" filled="false" stroked="true" strokeweight=".25pt" strokecolor="#231f20">
              <v:stroke dashstyle="solid"/>
            </v:rect>
            <w10:wrap type="none"/>
          </v:group>
        </w:pict>
      </w:r>
      <w:r>
        <w:rPr>
          <w:color w:val="231F20"/>
        </w:rPr>
        <w:t>Fig. 4: X-ray diffraction diffractograms of pure ibuprofen (IBU) drug and IBU-loaded solid lipid nanoparticles</w:t>
      </w:r>
    </w:p>
    <w:p>
      <w:pPr>
        <w:pStyle w:val="BodyText"/>
        <w:spacing w:before="1"/>
        <w:rPr>
          <w:rFonts w:ascii="Caladea"/>
          <w:b/>
        </w:rPr>
      </w:pPr>
    </w:p>
    <w:p>
      <w:pPr>
        <w:spacing w:after="0"/>
        <w:rPr>
          <w:rFonts w:ascii="Caladea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line="259" w:lineRule="auto" w:before="103"/>
        <w:ind w:left="112" w:right="38"/>
        <w:jc w:val="both"/>
      </w:pPr>
      <w:r>
        <w:rPr>
          <w:color w:val="231F20"/>
          <w:w w:val="85"/>
        </w:rPr>
        <w:t>IBU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lipid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matrix.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addition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surfactants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other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excipients </w:t>
      </w:r>
      <w:r>
        <w:rPr>
          <w:color w:val="231F20"/>
          <w:w w:val="90"/>
        </w:rPr>
        <w:t>are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known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further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lessen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peak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intensities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make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them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not visible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modify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crystallinity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leading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more amorphous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[10,26].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results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were obtained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Hasnain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Kumar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[26],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where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exhibited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completely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crystalline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nature,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physical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mixture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with </w:t>
      </w:r>
      <w:r>
        <w:rPr>
          <w:color w:val="231F20"/>
          <w:w w:val="90"/>
        </w:rPr>
        <w:t>PEG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6000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PVP-K30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exhibited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coexistence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amorphous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and crystalline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while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solid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dispersions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using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PEG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600-PVP K30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combined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carrier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exhibited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completely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amorphous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state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 </w:t>
      </w:r>
      <w:r>
        <w:rPr>
          <w:color w:val="231F20"/>
          <w:w w:val="95"/>
        </w:rPr>
        <w:t>recorded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XRD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[26].</w:t>
      </w:r>
    </w:p>
    <w:p>
      <w:pPr>
        <w:pStyle w:val="BodyText"/>
      </w:pPr>
    </w:p>
    <w:p>
      <w:pPr>
        <w:pStyle w:val="Heading2"/>
        <w:jc w:val="both"/>
      </w:pPr>
      <w:r>
        <w:rPr>
          <w:color w:val="231F20"/>
        </w:rPr>
        <w:t>Thermogravimetric analysis</w:t>
      </w:r>
    </w:p>
    <w:p>
      <w:pPr>
        <w:pStyle w:val="BodyText"/>
        <w:spacing w:line="259" w:lineRule="auto" w:before="18"/>
        <w:ind w:left="112" w:right="38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TGA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thermograms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IBU,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nanoparticles,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IBU-loaded nanoparticles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presented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Fig.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5.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For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drug-loaded </w:t>
      </w:r>
      <w:r>
        <w:rPr>
          <w:color w:val="231F20"/>
          <w:w w:val="90"/>
        </w:rPr>
        <w:t>nanoparticles, three steps of weight loss were observed. The first covered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temperature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range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40–100°C,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corresponding 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moisture.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thermogram,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range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exhibited 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weight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5%,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acceptable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pharmaceutical products [19]. The second and the third covered the temperature ranges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220–300°C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240–450°C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corresponding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 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thermal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degradation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PVP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lactose.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regard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TGA </w:t>
      </w:r>
      <w:r>
        <w:rPr>
          <w:color w:val="231F20"/>
          <w:w w:val="85"/>
        </w:rPr>
        <w:t>thermogram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IBU,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exhibited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major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step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weight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covering 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temperature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ranges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about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180–250°C.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also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documented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that the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difference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weight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percent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drug-loaded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nanoparticles and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placebo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can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give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approximate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indication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the DL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percentage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[27].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3"/>
          <w:w w:val="85"/>
        </w:rPr>
        <w:t>study,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current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TGA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thermogram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(Fig.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5) indicates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approximately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3–6%,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similar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calculated value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2.31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4.01%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formulations.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Several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factors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determine </w:t>
      </w:r>
      <w:r>
        <w:rPr>
          <w:color w:val="231F20"/>
          <w:w w:val="95"/>
        </w:rPr>
        <w:t>the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loading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capacity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nanoparticles.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19"/>
        </w:rPr>
      </w:pPr>
    </w:p>
    <w:p>
      <w:pPr>
        <w:pStyle w:val="Heading2"/>
        <w:spacing w:line="256" w:lineRule="auto"/>
        <w:ind w:right="180" w:hanging="1"/>
        <w:jc w:val="center"/>
      </w:pPr>
      <w:r>
        <w:rPr>
          <w:color w:val="231F20"/>
        </w:rPr>
        <w:t>Fig. 5: Thermogravimetric analysis thermograms for ibuprofen (IBU)-loaded solid lipid nanoparticles (SLNs), placebo SLNs, and pure IBU drug</w:t>
      </w:r>
    </w:p>
    <w:p>
      <w:pPr>
        <w:pStyle w:val="BodyText"/>
        <w:spacing w:before="1"/>
        <w:rPr>
          <w:rFonts w:ascii="Caladea"/>
          <w:b/>
          <w:sz w:val="23"/>
        </w:rPr>
      </w:pPr>
      <w:r>
        <w:rPr/>
        <w:pict>
          <v:group style="position:absolute;margin-left:308.776001pt;margin-top:15.512306pt;width:241pt;height:119.8pt;mso-position-horizontal-relative:page;mso-position-vertical-relative:paragraph;z-index:-15726080;mso-wrap-distance-left:0;mso-wrap-distance-right:0" coordorigin="6176,310" coordsize="4820,2396">
            <v:shape style="position:absolute;left:6175;top:310;width:4820;height:2396" type="#_x0000_t75" stroked="false">
              <v:imagedata r:id="rId16" o:title=""/>
            </v:shape>
            <v:shape style="position:absolute;left:6178;top:312;width:4815;height:2391" type="#_x0000_t202" filled="false" stroked="true" strokeweight=".2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ade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6"/>
                      <w:rPr>
                        <w:rFonts w:ascii="Caladea"/>
                        <w:b/>
                        <w:sz w:val="25"/>
                      </w:rPr>
                    </w:pPr>
                  </w:p>
                  <w:p>
                    <w:pPr>
                      <w:tabs>
                        <w:tab w:pos="2418" w:val="left" w:leader="none"/>
                      </w:tabs>
                      <w:spacing w:before="1"/>
                      <w:ind w:left="-7" w:right="0" w:firstLine="0"/>
                      <w:jc w:val="left"/>
                      <w:rPr>
                        <w:rFonts w:ascii="Arial"/>
                        <w:sz w:val="16"/>
                      </w:rPr>
                    </w:pPr>
                    <w:r>
                      <w:rPr>
                        <w:rFonts w:ascii="Arial"/>
                        <w:color w:val="FFFFFF"/>
                        <w:spacing w:val="-4"/>
                        <w:sz w:val="16"/>
                        <w:shd w:fill="231F20" w:color="auto" w:val="clear"/>
                      </w:rPr>
                      <w:t> </w:t>
                    </w:r>
                    <w:r>
                      <w:rPr>
                        <w:rFonts w:ascii="Arial"/>
                        <w:color w:val="FFFFFF"/>
                        <w:sz w:val="16"/>
                        <w:shd w:fill="231F20" w:color="auto" w:val="clear"/>
                      </w:rPr>
                      <w:t>a</w:t>
                    </w:r>
                    <w:r>
                      <w:rPr>
                        <w:rFonts w:ascii="Arial"/>
                        <w:color w:val="FFFFFF"/>
                        <w:sz w:val="16"/>
                      </w:rPr>
                      <w:tab/>
                    </w:r>
                    <w:r>
                      <w:rPr>
                        <w:rFonts w:ascii="Arial"/>
                        <w:color w:val="FFFFFF"/>
                        <w:sz w:val="16"/>
                        <w:shd w:fill="231F20" w:color="auto" w:val="clear"/>
                      </w:rPr>
                      <w:t>b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line="256" w:lineRule="auto" w:before="63"/>
        <w:ind w:left="257" w:right="327" w:firstLine="0"/>
        <w:jc w:val="center"/>
        <w:rPr>
          <w:rFonts w:ascii="Caladea"/>
          <w:b/>
          <w:sz w:val="16"/>
        </w:rPr>
      </w:pPr>
      <w:r>
        <w:rPr>
          <w:rFonts w:ascii="Caladea"/>
          <w:b/>
          <w:color w:val="231F20"/>
          <w:sz w:val="16"/>
        </w:rPr>
        <w:t>Fig. 6: Transmission electron microscopy images of placebo nanoparticles (a) and ibuprofen-loaded nanoparticles (b)</w:t>
      </w:r>
    </w:p>
    <w:p>
      <w:pPr>
        <w:spacing w:after="0" w:line="256" w:lineRule="auto"/>
        <w:jc w:val="center"/>
        <w:rPr>
          <w:rFonts w:ascii="Caladea"/>
          <w:sz w:val="16"/>
        </w:rPr>
        <w:sectPr>
          <w:type w:val="continuous"/>
          <w:pgSz w:w="11910" w:h="16840"/>
          <w:pgMar w:top="140" w:bottom="280" w:left="800" w:right="800"/>
          <w:cols w:num="2" w:equalWidth="0">
            <w:col w:w="4977" w:space="355"/>
            <w:col w:w="4978"/>
          </w:cols>
        </w:sectPr>
      </w:pPr>
    </w:p>
    <w:p>
      <w:pPr>
        <w:pStyle w:val="BodyText"/>
        <w:rPr>
          <w:rFonts w:ascii="Caladea"/>
          <w:b/>
          <w:sz w:val="20"/>
        </w:rPr>
      </w:pPr>
    </w:p>
    <w:p>
      <w:pPr>
        <w:pStyle w:val="BodyText"/>
        <w:spacing w:before="4" w:after="1"/>
        <w:rPr>
          <w:rFonts w:ascii="Caladea"/>
          <w:b/>
          <w:sz w:val="10"/>
        </w:rPr>
      </w:pPr>
    </w:p>
    <w:p>
      <w:pPr>
        <w:pStyle w:val="BodyText"/>
        <w:ind w:left="5375"/>
        <w:rPr>
          <w:rFonts w:ascii="Caladea"/>
          <w:sz w:val="20"/>
        </w:rPr>
      </w:pPr>
      <w:r>
        <w:rPr>
          <w:rFonts w:ascii="Caladea"/>
          <w:sz w:val="20"/>
        </w:rPr>
        <w:pict>
          <v:group style="width:241pt;height:133.950pt;mso-position-horizontal-relative:char;mso-position-vertical-relative:line" coordorigin="0,0" coordsize="4820,2679">
            <v:shape style="position:absolute;left:76;top:76;width:4685;height:2535" type="#_x0000_t75" stroked="false">
              <v:imagedata r:id="rId17" o:title=""/>
            </v:shape>
            <v:rect style="position:absolute;left:2;top:2;width:4815;height:2674" filled="false" stroked="true" strokeweight=".25pt" strokecolor="#231f20">
              <v:stroke dashstyle="solid"/>
            </v:rect>
          </v:group>
        </w:pict>
      </w:r>
      <w:r>
        <w:rPr>
          <w:rFonts w:ascii="Caladea"/>
          <w:sz w:val="20"/>
        </w:rPr>
      </w:r>
    </w:p>
    <w:p>
      <w:pPr>
        <w:spacing w:after="0"/>
        <w:rPr>
          <w:rFonts w:ascii="Caladea"/>
          <w:sz w:val="20"/>
        </w:rPr>
        <w:sectPr>
          <w:pgSz w:w="11910" w:h="16840"/>
          <w:pgMar w:header="695" w:footer="952" w:top="1080" w:bottom="1140" w:left="800" w:right="800"/>
        </w:sectPr>
      </w:pPr>
    </w:p>
    <w:p>
      <w:pPr>
        <w:pStyle w:val="BodyText"/>
        <w:rPr>
          <w:rFonts w:ascii="Caladea"/>
          <w:b/>
          <w:sz w:val="21"/>
        </w:rPr>
      </w:pPr>
    </w:p>
    <w:p>
      <w:pPr>
        <w:spacing w:line="256" w:lineRule="auto" w:before="0"/>
        <w:ind w:left="968" w:right="38" w:hanging="777"/>
        <w:jc w:val="left"/>
        <w:rPr>
          <w:rFonts w:ascii="Caladea"/>
          <w:b/>
          <w:sz w:val="16"/>
        </w:rPr>
      </w:pPr>
      <w:r>
        <w:rPr/>
        <w:pict>
          <v:group style="position:absolute;margin-left:45.703999pt;margin-top:-148.064011pt;width:241pt;height:143.450pt;mso-position-horizontal-relative:page;mso-position-vertical-relative:paragraph;z-index:15733760" coordorigin="914,-2961" coordsize="4820,2869">
            <v:shape style="position:absolute;left:990;top:-2885;width:4685;height:2688" type="#_x0000_t75" stroked="false">
              <v:imagedata r:id="rId18" o:title=""/>
            </v:shape>
            <v:rect style="position:absolute;left:916;top:-2959;width:4815;height:2864" filled="false" stroked="true" strokeweight=".25pt" strokecolor="#231f20">
              <v:stroke dashstyle="solid"/>
            </v:rect>
            <w10:wrap type="none"/>
          </v:group>
        </w:pict>
      </w:r>
      <w:r>
        <w:rPr>
          <w:rFonts w:ascii="Caladea"/>
          <w:b/>
          <w:color w:val="231F20"/>
          <w:sz w:val="16"/>
        </w:rPr>
        <w:t>Fig.</w:t>
      </w:r>
      <w:r>
        <w:rPr>
          <w:rFonts w:ascii="Caladea"/>
          <w:b/>
          <w:color w:val="231F20"/>
          <w:spacing w:val="-15"/>
          <w:sz w:val="16"/>
        </w:rPr>
        <w:t> </w:t>
      </w:r>
      <w:r>
        <w:rPr>
          <w:rFonts w:ascii="Caladea"/>
          <w:b/>
          <w:color w:val="231F20"/>
          <w:sz w:val="16"/>
        </w:rPr>
        <w:t>7:</w:t>
      </w:r>
      <w:r>
        <w:rPr>
          <w:rFonts w:ascii="Caladea"/>
          <w:b/>
          <w:color w:val="231F20"/>
          <w:spacing w:val="-15"/>
          <w:sz w:val="16"/>
        </w:rPr>
        <w:t> </w:t>
      </w:r>
      <w:r>
        <w:rPr>
          <w:rFonts w:ascii="Caladea"/>
          <w:b/>
          <w:color w:val="231F20"/>
          <w:sz w:val="16"/>
        </w:rPr>
        <w:t>Comparative</w:t>
      </w:r>
      <w:r>
        <w:rPr>
          <w:rFonts w:ascii="Caladea"/>
          <w:b/>
          <w:color w:val="231F20"/>
          <w:spacing w:val="-14"/>
          <w:sz w:val="16"/>
        </w:rPr>
        <w:t> </w:t>
      </w:r>
      <w:r>
        <w:rPr>
          <w:rFonts w:ascii="Caladea"/>
          <w:b/>
          <w:color w:val="231F20"/>
          <w:sz w:val="16"/>
        </w:rPr>
        <w:t>cumulative</w:t>
      </w:r>
      <w:r>
        <w:rPr>
          <w:rFonts w:ascii="Caladea"/>
          <w:b/>
          <w:color w:val="231F20"/>
          <w:spacing w:val="-14"/>
          <w:sz w:val="16"/>
        </w:rPr>
        <w:t> </w:t>
      </w:r>
      <w:r>
        <w:rPr>
          <w:rFonts w:ascii="Caladea"/>
          <w:b/>
          <w:color w:val="231F20"/>
          <w:sz w:val="16"/>
        </w:rPr>
        <w:t>percentage</w:t>
      </w:r>
      <w:r>
        <w:rPr>
          <w:rFonts w:ascii="Caladea"/>
          <w:b/>
          <w:color w:val="231F20"/>
          <w:spacing w:val="-15"/>
          <w:sz w:val="16"/>
        </w:rPr>
        <w:t> </w:t>
      </w:r>
      <w:r>
        <w:rPr>
          <w:rFonts w:ascii="Georgia"/>
          <w:b/>
          <w:i/>
          <w:color w:val="231F20"/>
          <w:sz w:val="16"/>
        </w:rPr>
        <w:t>in</w:t>
      </w:r>
      <w:r>
        <w:rPr>
          <w:rFonts w:ascii="Georgia"/>
          <w:b/>
          <w:i/>
          <w:color w:val="231F20"/>
          <w:spacing w:val="-20"/>
          <w:sz w:val="16"/>
        </w:rPr>
        <w:t> </w:t>
      </w:r>
      <w:r>
        <w:rPr>
          <w:rFonts w:ascii="Georgia"/>
          <w:b/>
          <w:i/>
          <w:color w:val="231F20"/>
          <w:sz w:val="16"/>
        </w:rPr>
        <w:t>vitro</w:t>
      </w:r>
      <w:r>
        <w:rPr>
          <w:rFonts w:ascii="Georgia"/>
          <w:b/>
          <w:i/>
          <w:color w:val="231F20"/>
          <w:spacing w:val="-20"/>
          <w:sz w:val="16"/>
        </w:rPr>
        <w:t> </w:t>
      </w:r>
      <w:r>
        <w:rPr>
          <w:rFonts w:ascii="Caladea"/>
          <w:b/>
          <w:color w:val="231F20"/>
          <w:sz w:val="16"/>
        </w:rPr>
        <w:t>release</w:t>
      </w:r>
      <w:r>
        <w:rPr>
          <w:rFonts w:ascii="Caladea"/>
          <w:b/>
          <w:color w:val="231F20"/>
          <w:spacing w:val="-14"/>
          <w:sz w:val="16"/>
        </w:rPr>
        <w:t> </w:t>
      </w:r>
      <w:r>
        <w:rPr>
          <w:rFonts w:ascii="Caladea"/>
          <w:b/>
          <w:color w:val="231F20"/>
          <w:sz w:val="16"/>
        </w:rPr>
        <w:t>of</w:t>
      </w:r>
      <w:r>
        <w:rPr>
          <w:rFonts w:ascii="Caladea"/>
          <w:b/>
          <w:color w:val="231F20"/>
          <w:spacing w:val="-15"/>
          <w:sz w:val="16"/>
        </w:rPr>
        <w:t> </w:t>
      </w:r>
      <w:r>
        <w:rPr>
          <w:rFonts w:ascii="Caladea"/>
          <w:b/>
          <w:color w:val="231F20"/>
          <w:sz w:val="16"/>
        </w:rPr>
        <w:t>for ibuprofen-loaded solid lipid</w:t>
      </w:r>
      <w:r>
        <w:rPr>
          <w:rFonts w:ascii="Caladea"/>
          <w:b/>
          <w:color w:val="231F20"/>
          <w:spacing w:val="-5"/>
          <w:sz w:val="16"/>
        </w:rPr>
        <w:t> </w:t>
      </w:r>
      <w:r>
        <w:rPr>
          <w:rFonts w:ascii="Caladea"/>
          <w:b/>
          <w:color w:val="231F20"/>
          <w:sz w:val="16"/>
        </w:rPr>
        <w:t>nanoparticles</w:t>
      </w:r>
    </w:p>
    <w:p>
      <w:pPr>
        <w:spacing w:line="256" w:lineRule="auto" w:before="56"/>
        <w:ind w:left="2054" w:right="0" w:hanging="1864"/>
        <w:jc w:val="left"/>
        <w:rPr>
          <w:rFonts w:ascii="Caladea"/>
          <w:b/>
          <w:sz w:val="16"/>
        </w:rPr>
      </w:pPr>
      <w:r>
        <w:rPr/>
        <w:br w:type="column"/>
      </w:r>
      <w:r>
        <w:rPr>
          <w:rFonts w:ascii="Caladea"/>
          <w:b/>
          <w:color w:val="231F20"/>
          <w:sz w:val="16"/>
        </w:rPr>
        <w:t>Fig. 8: Zero-order kinetic release for ibuprofen-loaded solid lipid nanoparticles</w:t>
      </w:r>
    </w:p>
    <w:p>
      <w:pPr>
        <w:spacing w:after="0" w:line="256" w:lineRule="auto"/>
        <w:jc w:val="left"/>
        <w:rPr>
          <w:rFonts w:ascii="Caladea"/>
          <w:sz w:val="16"/>
        </w:rPr>
        <w:sectPr>
          <w:type w:val="continuous"/>
          <w:pgSz w:w="11910" w:h="16840"/>
          <w:pgMar w:top="140" w:bottom="280" w:left="800" w:right="800"/>
          <w:cols w:num="2" w:equalWidth="0">
            <w:col w:w="4896" w:space="326"/>
            <w:col w:w="5088"/>
          </w:cols>
        </w:sectPr>
      </w:pPr>
    </w:p>
    <w:p>
      <w:pPr>
        <w:pStyle w:val="BodyText"/>
        <w:spacing w:before="9"/>
        <w:rPr>
          <w:rFonts w:ascii="Caladea"/>
          <w:b/>
        </w:rPr>
      </w:pPr>
    </w:p>
    <w:p>
      <w:pPr>
        <w:pStyle w:val="BodyText"/>
        <w:spacing w:line="261" w:lineRule="auto" w:before="104"/>
        <w:ind w:left="112" w:right="5371"/>
        <w:jc w:val="both"/>
      </w:pPr>
      <w:r>
        <w:rPr/>
        <w:pict>
          <v:group style="position:absolute;margin-left:308.776001pt;margin-top:-3.78219pt;width:241pt;height:154.7pt;mso-position-horizontal-relative:page;mso-position-vertical-relative:paragraph;z-index:15734272" coordorigin="6176,-76" coordsize="4820,3094">
            <v:shape style="position:absolute;left:6252;top:1;width:4685;height:2959" type="#_x0000_t75" stroked="false">
              <v:imagedata r:id="rId19" o:title=""/>
            </v:shape>
            <v:rect style="position:absolute;left:6178;top:-74;width:4815;height:3089" filled="false" stroked="true" strokeweight=".25pt" strokecolor="#231f20">
              <v:stroke dashstyle="solid"/>
            </v:rect>
            <w10:wrap type="none"/>
          </v:group>
        </w:pict>
      </w:r>
      <w:r>
        <w:rPr>
          <w:color w:val="231F20"/>
          <w:w w:val="85"/>
        </w:rPr>
        <w:t>the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slightly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larger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particle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sizes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lower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capacity.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Similar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results </w:t>
      </w:r>
      <w:r>
        <w:rPr>
          <w:color w:val="231F20"/>
          <w:w w:val="90"/>
        </w:rPr>
        <w:t>were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reported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Begum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Krisha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[22],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where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they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IBU- loaded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polymeric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different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stabilizers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varied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organic: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aqueous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ratio.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study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reported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longer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profile </w:t>
      </w:r>
      <w:r>
        <w:rPr>
          <w:color w:val="231F20"/>
          <w:w w:val="95"/>
        </w:rPr>
        <w:t>for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higher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ratio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attributed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higher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entrapment </w:t>
      </w:r>
      <w:r>
        <w:rPr>
          <w:color w:val="231F20"/>
          <w:w w:val="90"/>
        </w:rPr>
        <w:t>efficiency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partly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quantity of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stabilizer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[22].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current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study,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entrapment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efficiency is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coupled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low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capacity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making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released </w:t>
      </w:r>
      <w:r>
        <w:rPr>
          <w:color w:val="231F20"/>
          <w:w w:val="95"/>
        </w:rPr>
        <w:t>slowly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over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period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time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[17,19].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PVP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being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hydrophilic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and </w:t>
      </w:r>
      <w:r>
        <w:rPr>
          <w:color w:val="231F20"/>
          <w:w w:val="90"/>
        </w:rPr>
        <w:t>swellable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polymer,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nanoparticle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surface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which forms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barrier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resulting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sustained </w:t>
      </w:r>
      <w:r>
        <w:rPr>
          <w:color w:val="231F20"/>
          <w:w w:val="95"/>
        </w:rPr>
        <w:t>and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controlled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formulations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[22,29,30].</w:t>
      </w:r>
    </w:p>
    <w:p>
      <w:pPr>
        <w:spacing w:after="0" w:line="261" w:lineRule="auto"/>
        <w:jc w:val="both"/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2"/>
      </w:pPr>
    </w:p>
    <w:p>
      <w:pPr>
        <w:spacing w:before="0"/>
        <w:ind w:left="112" w:right="0" w:firstLine="0"/>
        <w:jc w:val="both"/>
        <w:rPr>
          <w:rFonts w:ascii="Caladea"/>
          <w:b/>
          <w:sz w:val="16"/>
        </w:rPr>
      </w:pPr>
      <w:r>
        <w:rPr>
          <w:rFonts w:ascii="Georgia"/>
          <w:b/>
          <w:i/>
          <w:color w:val="231F20"/>
          <w:sz w:val="16"/>
        </w:rPr>
        <w:t>In vitro </w:t>
      </w:r>
      <w:r>
        <w:rPr>
          <w:rFonts w:ascii="Caladea"/>
          <w:b/>
          <w:color w:val="231F20"/>
          <w:sz w:val="16"/>
        </w:rPr>
        <w:t>drug release kinetics</w:t>
      </w:r>
    </w:p>
    <w:p>
      <w:pPr>
        <w:pStyle w:val="BodyText"/>
        <w:spacing w:line="261" w:lineRule="auto" w:before="19"/>
        <w:ind w:left="112" w:right="38"/>
        <w:jc w:val="both"/>
      </w:pPr>
      <w:r>
        <w:rPr>
          <w:color w:val="231F20"/>
          <w:spacing w:val="-7"/>
          <w:w w:val="85"/>
        </w:rPr>
        <w:t>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establish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mathematical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release,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experimental data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are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fitted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different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kinetic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models.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Various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mathematical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kinetic models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such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zero-order,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first-order,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Higuchi,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Korsmeyer–Peppas,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and Hixson-Crowell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models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are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among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others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justify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mechanism </w:t>
      </w:r>
      <w:r>
        <w:rPr>
          <w:color w:val="231F20"/>
          <w:w w:val="95"/>
        </w:rPr>
        <w:t>of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[20].</w:t>
      </w:r>
    </w:p>
    <w:p>
      <w:pPr>
        <w:pStyle w:val="BodyText"/>
        <w:spacing w:before="5"/>
      </w:pPr>
    </w:p>
    <w:p>
      <w:pPr>
        <w:pStyle w:val="BodyText"/>
        <w:ind w:left="112"/>
      </w:pPr>
      <w:r>
        <w:rPr>
          <w:color w:val="231F20"/>
          <w:w w:val="85"/>
        </w:rPr>
        <w:t>According to the principles of thermodynamics, the zero-order kinetic</w:t>
      </w:r>
    </w:p>
    <w:p>
      <w:pPr>
        <w:pStyle w:val="BodyText"/>
        <w:spacing w:before="17"/>
        <w:ind w:left="112"/>
      </w:pPr>
      <w:r>
        <w:rPr>
          <w:color w:val="231F20"/>
          <w:w w:val="95"/>
        </w:rPr>
        <w:t>can be represented by the following equation [20,29,30].</w:t>
      </w:r>
    </w:p>
    <w:p>
      <w:pPr>
        <w:pStyle w:val="BodyText"/>
        <w:spacing w:before="9"/>
        <w:rPr>
          <w:sz w:val="17"/>
        </w:rPr>
      </w:pPr>
    </w:p>
    <w:p>
      <w:pPr>
        <w:spacing w:before="0"/>
        <w:ind w:left="112" w:right="0" w:firstLine="0"/>
        <w:jc w:val="left"/>
        <w:rPr>
          <w:sz w:val="16"/>
        </w:rPr>
      </w:pPr>
      <w:r>
        <w:rPr>
          <w:color w:val="231F20"/>
          <w:w w:val="90"/>
          <w:sz w:val="16"/>
        </w:rPr>
        <w:t>C</w:t>
      </w:r>
      <w:r>
        <w:rPr>
          <w:color w:val="231F20"/>
          <w:w w:val="90"/>
          <w:position w:val="-4"/>
          <w:sz w:val="9"/>
        </w:rPr>
        <w:t>t</w:t>
      </w:r>
      <w:r>
        <w:rPr>
          <w:color w:val="231F20"/>
          <w:w w:val="90"/>
          <w:sz w:val="16"/>
        </w:rPr>
        <w:t>=C</w:t>
      </w:r>
      <w:r>
        <w:rPr>
          <w:color w:val="231F20"/>
          <w:w w:val="90"/>
          <w:position w:val="-4"/>
          <w:sz w:val="9"/>
        </w:rPr>
        <w:t>0</w:t>
      </w:r>
      <w:r>
        <w:rPr>
          <w:color w:val="231F20"/>
          <w:w w:val="90"/>
          <w:sz w:val="16"/>
        </w:rPr>
        <w:t>+K</w:t>
      </w:r>
      <w:r>
        <w:rPr>
          <w:color w:val="231F20"/>
          <w:w w:val="90"/>
          <w:position w:val="-4"/>
          <w:sz w:val="9"/>
        </w:rPr>
        <w:t>0</w:t>
      </w:r>
      <w:r>
        <w:rPr>
          <w:color w:val="231F20"/>
          <w:w w:val="90"/>
          <w:sz w:val="16"/>
        </w:rPr>
        <w:t>t</w:t>
      </w:r>
    </w:p>
    <w:p>
      <w:pPr>
        <w:pStyle w:val="BodyText"/>
        <w:spacing w:line="211" w:lineRule="exact" w:before="173"/>
        <w:ind w:left="112"/>
      </w:pPr>
      <w:r>
        <w:rPr>
          <w:color w:val="231F20"/>
          <w:w w:val="90"/>
        </w:rPr>
        <w:t>C</w:t>
      </w:r>
      <w:r>
        <w:rPr>
          <w:color w:val="231F20"/>
          <w:w w:val="90"/>
          <w:position w:val="-4"/>
          <w:sz w:val="9"/>
        </w:rPr>
        <w:t>t</w:t>
      </w:r>
      <w:r>
        <w:rPr>
          <w:color w:val="231F20"/>
          <w:spacing w:val="-15"/>
          <w:w w:val="90"/>
          <w:position w:val="-4"/>
          <w:sz w:val="9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amount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released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</w:t>
      </w:r>
      <w:r>
        <w:rPr>
          <w:color w:val="231F20"/>
          <w:w w:val="90"/>
          <w:position w:val="-4"/>
          <w:sz w:val="9"/>
        </w:rPr>
        <w:t>0</w:t>
      </w:r>
      <w:r>
        <w:rPr>
          <w:color w:val="231F20"/>
          <w:spacing w:val="-15"/>
          <w:w w:val="90"/>
          <w:position w:val="-4"/>
          <w:sz w:val="9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initial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concentration</w:t>
      </w:r>
    </w:p>
    <w:p>
      <w:pPr>
        <w:pStyle w:val="BodyText"/>
        <w:spacing w:line="211" w:lineRule="exact"/>
        <w:ind w:left="112"/>
      </w:pPr>
      <w:r>
        <w:rPr>
          <w:color w:val="231F20"/>
          <w:w w:val="95"/>
        </w:rPr>
        <w:t>of drug at time t=0, K</w:t>
      </w:r>
      <w:r>
        <w:rPr>
          <w:color w:val="231F20"/>
          <w:w w:val="95"/>
          <w:position w:val="-4"/>
          <w:sz w:val="9"/>
        </w:rPr>
        <w:t>0 </w:t>
      </w:r>
      <w:r>
        <w:rPr>
          <w:color w:val="231F20"/>
          <w:w w:val="95"/>
        </w:rPr>
        <w:t>is the zero-order rate constant.</w:t>
      </w:r>
    </w:p>
    <w:p>
      <w:pPr>
        <w:pStyle w:val="BodyText"/>
        <w:spacing w:line="261" w:lineRule="auto" w:before="174"/>
        <w:ind w:left="112" w:right="38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system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defined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zero-order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kinetics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if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process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 </w:t>
      </w:r>
      <w:r>
        <w:rPr>
          <w:color w:val="231F20"/>
          <w:w w:val="90"/>
        </w:rPr>
        <w:t>constant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independent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drug </w:t>
      </w:r>
      <w:r>
        <w:rPr>
          <w:color w:val="231F20"/>
          <w:w w:val="85"/>
        </w:rPr>
        <w:t>concentration.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Hence,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study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kinetics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data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obtained </w:t>
      </w:r>
      <w:r>
        <w:rPr>
          <w:color w:val="231F20"/>
          <w:w w:val="90"/>
        </w:rPr>
        <w:t>from</w:t>
      </w:r>
      <w:r>
        <w:rPr>
          <w:color w:val="231F20"/>
          <w:spacing w:val="-15"/>
          <w:w w:val="90"/>
        </w:rPr>
        <w:t> </w:t>
      </w:r>
      <w:r>
        <w:rPr>
          <w:rFonts w:ascii="Times New Roman"/>
          <w:i/>
          <w:color w:val="231F20"/>
          <w:w w:val="90"/>
        </w:rPr>
        <w:t>in</w:t>
      </w:r>
      <w:r>
        <w:rPr>
          <w:rFonts w:ascii="Times New Roman"/>
          <w:i/>
          <w:color w:val="231F20"/>
          <w:spacing w:val="-5"/>
          <w:w w:val="90"/>
        </w:rPr>
        <w:t> </w:t>
      </w:r>
      <w:r>
        <w:rPr>
          <w:rFonts w:ascii="Times New Roman"/>
          <w:i/>
          <w:color w:val="231F20"/>
          <w:w w:val="90"/>
        </w:rPr>
        <w:t>vitro</w:t>
      </w:r>
      <w:r>
        <w:rPr>
          <w:rFonts w:ascii="Times New Roman"/>
          <w:i/>
          <w:color w:val="231F20"/>
          <w:spacing w:val="-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release,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obtained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plotted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against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time </w:t>
      </w:r>
      <w:r>
        <w:rPr>
          <w:color w:val="231F20"/>
          <w:w w:val="95"/>
        </w:rPr>
        <w:t>(cumulative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vs.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time).</w:t>
      </w:r>
    </w:p>
    <w:p>
      <w:pPr>
        <w:pStyle w:val="BodyText"/>
        <w:spacing w:before="4"/>
      </w:pPr>
    </w:p>
    <w:p>
      <w:pPr>
        <w:pStyle w:val="BodyText"/>
        <w:spacing w:line="261" w:lineRule="auto"/>
        <w:ind w:left="112" w:right="38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slope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above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plot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zero-order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constant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and 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correlation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coefficient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above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plot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will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give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information whether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follows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zero-order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kinetics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[29,30]. </w:t>
      </w:r>
      <w:r>
        <w:rPr>
          <w:color w:val="231F20"/>
          <w:w w:val="85"/>
        </w:rPr>
        <w:t>This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thus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applied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profile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IBU-loaded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SLNs, </w:t>
      </w:r>
      <w:r>
        <w:rPr>
          <w:color w:val="231F20"/>
          <w:w w:val="90"/>
        </w:rPr>
        <w:t>and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evaluation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graphical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presentation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(Fig.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8).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 obtained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analysis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indicates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that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matrix </w:t>
      </w:r>
      <w:r>
        <w:rPr>
          <w:color w:val="231F20"/>
          <w:w w:val="85"/>
        </w:rPr>
        <w:t>system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does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not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follow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principle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zero-order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kinetics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due </w:t>
      </w:r>
      <w:r>
        <w:rPr>
          <w:color w:val="231F20"/>
          <w:w w:val="90"/>
        </w:rPr>
        <w:t>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lower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</w:t>
      </w:r>
      <w:r>
        <w:rPr>
          <w:color w:val="231F20"/>
          <w:w w:val="90"/>
          <w:position w:val="5"/>
          <w:sz w:val="9"/>
        </w:rPr>
        <w:t>2</w:t>
      </w:r>
      <w:r>
        <w:rPr>
          <w:color w:val="231F20"/>
          <w:spacing w:val="-13"/>
          <w:w w:val="90"/>
          <w:position w:val="5"/>
          <w:sz w:val="9"/>
        </w:rPr>
        <w:t> </w:t>
      </w:r>
      <w:r>
        <w:rPr>
          <w:color w:val="231F20"/>
          <w:w w:val="90"/>
        </w:rPr>
        <w:t>(R</w:t>
      </w:r>
      <w:r>
        <w:rPr>
          <w:color w:val="231F20"/>
          <w:w w:val="90"/>
          <w:position w:val="5"/>
          <w:sz w:val="9"/>
        </w:rPr>
        <w:t>2</w:t>
      </w:r>
      <w:r>
        <w:rPr>
          <w:color w:val="231F20"/>
          <w:w w:val="90"/>
        </w:rPr>
        <w:t>=0.764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F2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</w:t>
      </w:r>
      <w:r>
        <w:rPr>
          <w:color w:val="231F20"/>
          <w:w w:val="90"/>
          <w:position w:val="5"/>
          <w:sz w:val="9"/>
        </w:rPr>
        <w:t>2</w:t>
      </w:r>
      <w:r>
        <w:rPr>
          <w:color w:val="231F20"/>
          <w:w w:val="90"/>
        </w:rPr>
        <w:t>=0.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0.853 </w:t>
      </w:r>
      <w:r>
        <w:rPr>
          <w:color w:val="231F20"/>
          <w:w w:val="95"/>
        </w:rPr>
        <w:t>for formulation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F3).</w:t>
      </w:r>
    </w:p>
    <w:p>
      <w:pPr>
        <w:pStyle w:val="BodyText"/>
        <w:spacing w:before="5"/>
      </w:pPr>
    </w:p>
    <w:p>
      <w:pPr>
        <w:pStyle w:val="BodyText"/>
        <w:ind w:left="112"/>
      </w:pPr>
      <w:r>
        <w:rPr>
          <w:color w:val="231F20"/>
          <w:w w:val="85"/>
        </w:rPr>
        <w:t>The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follows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first-order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kinetics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represented</w:t>
      </w:r>
    </w:p>
    <w:p>
      <w:pPr>
        <w:pStyle w:val="BodyText"/>
        <w:spacing w:before="17"/>
        <w:ind w:left="112"/>
      </w:pPr>
      <w:r>
        <w:rPr>
          <w:color w:val="231F20"/>
          <w:w w:val="95"/>
        </w:rPr>
        <w:t>by the equation [29-31].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11" w:lineRule="exact"/>
        <w:ind w:left="112"/>
      </w:pPr>
      <w:r>
        <w:rPr>
          <w:color w:val="231F20"/>
          <w:w w:val="95"/>
        </w:rPr>
        <w:t>Log C=Log C</w:t>
      </w:r>
      <w:r>
        <w:rPr>
          <w:color w:val="231F20"/>
          <w:w w:val="95"/>
          <w:position w:val="-4"/>
          <w:sz w:val="9"/>
        </w:rPr>
        <w:t>0</w:t>
      </w:r>
      <w:r>
        <w:rPr>
          <w:color w:val="231F20"/>
          <w:w w:val="95"/>
        </w:rPr>
        <w:t>–K1t/2.303.</w:t>
      </w:r>
    </w:p>
    <w:p>
      <w:pPr>
        <w:pStyle w:val="BodyText"/>
        <w:spacing w:line="203" w:lineRule="exact"/>
        <w:ind w:left="112"/>
      </w:pPr>
      <w:r>
        <w:rPr>
          <w:color w:val="231F20"/>
          <w:w w:val="95"/>
        </w:rPr>
        <w:t>K</w:t>
      </w:r>
      <w:r>
        <w:rPr>
          <w:color w:val="231F20"/>
          <w:w w:val="95"/>
          <w:position w:val="-4"/>
          <w:sz w:val="9"/>
        </w:rPr>
        <w:t>1 </w:t>
      </w:r>
      <w:r>
        <w:rPr>
          <w:color w:val="231F20"/>
          <w:w w:val="95"/>
        </w:rPr>
        <w:t>is the 1</w:t>
      </w:r>
      <w:r>
        <w:rPr>
          <w:color w:val="231F20"/>
          <w:w w:val="95"/>
          <w:position w:val="5"/>
          <w:sz w:val="9"/>
        </w:rPr>
        <w:t>st </w:t>
      </w:r>
      <w:r>
        <w:rPr>
          <w:color w:val="231F20"/>
          <w:w w:val="95"/>
        </w:rPr>
        <w:t>order rate equation.</w:t>
      </w:r>
    </w:p>
    <w:p>
      <w:pPr>
        <w:pStyle w:val="BodyText"/>
        <w:spacing w:line="203" w:lineRule="exact"/>
        <w:ind w:left="112"/>
      </w:pPr>
      <w:r>
        <w:rPr>
          <w:color w:val="231F20"/>
          <w:w w:val="95"/>
        </w:rPr>
        <w:t>C</w:t>
      </w:r>
      <w:r>
        <w:rPr>
          <w:color w:val="231F20"/>
          <w:w w:val="95"/>
          <w:position w:val="-4"/>
          <w:sz w:val="9"/>
        </w:rPr>
        <w:t>0 </w:t>
      </w:r>
      <w:r>
        <w:rPr>
          <w:color w:val="231F20"/>
          <w:w w:val="95"/>
        </w:rPr>
        <w:t>is the initial concentration of the drug.</w:t>
      </w:r>
    </w:p>
    <w:p>
      <w:pPr>
        <w:pStyle w:val="BodyText"/>
        <w:spacing w:line="178" w:lineRule="exact"/>
        <w:ind w:left="112"/>
      </w:pPr>
      <w:r>
        <w:rPr>
          <w:color w:val="231F20"/>
          <w:w w:val="95"/>
        </w:rPr>
        <w:t>C is the percentage of the drug remaining at time t.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Heading2"/>
        <w:spacing w:line="256" w:lineRule="auto" w:before="151"/>
        <w:ind w:left="2015" w:right="166" w:hanging="1830"/>
      </w:pPr>
      <w:r>
        <w:rPr>
          <w:color w:val="231F20"/>
        </w:rPr>
        <w:t>Fig. 9: First-order kinetic release of ibuprofen-loaded solid lipid nanoparticles</w:t>
      </w:r>
    </w:p>
    <w:p>
      <w:pPr>
        <w:pStyle w:val="BodyText"/>
        <w:spacing w:before="5"/>
        <w:rPr>
          <w:rFonts w:ascii="Caladea"/>
          <w:b/>
          <w:sz w:val="24"/>
        </w:rPr>
      </w:pPr>
    </w:p>
    <w:p>
      <w:pPr>
        <w:pStyle w:val="BodyText"/>
        <w:spacing w:line="256" w:lineRule="auto"/>
        <w:ind w:left="112" w:right="109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drug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kinetics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studied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obtaining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data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from </w:t>
      </w:r>
      <w:r>
        <w:rPr>
          <w:color w:val="231F20"/>
          <w:w w:val="90"/>
        </w:rPr>
        <w:t>the</w:t>
      </w:r>
      <w:r>
        <w:rPr>
          <w:color w:val="231F20"/>
          <w:spacing w:val="-20"/>
          <w:w w:val="90"/>
        </w:rPr>
        <w:t> </w:t>
      </w:r>
      <w:r>
        <w:rPr>
          <w:rFonts w:ascii="Times New Roman"/>
          <w:i/>
          <w:color w:val="231F20"/>
          <w:w w:val="90"/>
        </w:rPr>
        <w:t>in</w:t>
      </w:r>
      <w:r>
        <w:rPr>
          <w:rFonts w:ascii="Times New Roman"/>
          <w:i/>
          <w:color w:val="231F20"/>
          <w:spacing w:val="-9"/>
          <w:w w:val="90"/>
        </w:rPr>
        <w:t> </w:t>
      </w:r>
      <w:r>
        <w:rPr>
          <w:rFonts w:ascii="Times New Roman"/>
          <w:i/>
          <w:color w:val="231F20"/>
          <w:w w:val="90"/>
        </w:rPr>
        <w:t>vitro</w:t>
      </w:r>
      <w:r>
        <w:rPr>
          <w:rFonts w:ascii="Times New Roman"/>
          <w:i/>
          <w:color w:val="231F20"/>
          <w:spacing w:val="-10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plotting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against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time.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graph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will be of the log percentage of drug remaining versus time where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 slope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plot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gives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first-order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constant.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correlation coefficient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plot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will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provide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information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that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will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useful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 conclude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whether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obeys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first-order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kinetics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[30,31].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This model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applied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profile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IBU-loaded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SLNs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 </w:t>
      </w:r>
      <w:r>
        <w:rPr>
          <w:color w:val="231F20"/>
          <w:w w:val="95"/>
        </w:rPr>
        <w:t>the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evaluation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graphically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represented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Fig.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9.</w:t>
      </w:r>
    </w:p>
    <w:p>
      <w:pPr>
        <w:pStyle w:val="BodyText"/>
        <w:spacing w:before="9"/>
      </w:pPr>
    </w:p>
    <w:p>
      <w:pPr>
        <w:pStyle w:val="BodyText"/>
        <w:spacing w:line="256" w:lineRule="auto"/>
        <w:ind w:left="112" w:right="109"/>
        <w:jc w:val="both"/>
      </w:pPr>
      <w:r>
        <w:rPr>
          <w:color w:val="231F20"/>
          <w:spacing w:val="-3"/>
          <w:w w:val="95"/>
        </w:rPr>
        <w:t>From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obtained,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evident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IBU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both </w:t>
      </w:r>
      <w:r>
        <w:rPr>
          <w:color w:val="231F20"/>
          <w:spacing w:val="-2"/>
          <w:w w:val="90"/>
        </w:rPr>
        <w:t>formulations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(F2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F3)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follows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first- </w:t>
      </w:r>
      <w:r>
        <w:rPr>
          <w:color w:val="231F20"/>
          <w:w w:val="85"/>
        </w:rPr>
        <w:t>order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kinetics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indicative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higher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values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coefficient </w:t>
      </w:r>
      <w:r>
        <w:rPr>
          <w:color w:val="231F20"/>
          <w:w w:val="90"/>
        </w:rPr>
        <w:t>of correlation (R</w:t>
      </w:r>
      <w:r>
        <w:rPr>
          <w:color w:val="231F20"/>
          <w:w w:val="90"/>
          <w:position w:val="5"/>
          <w:sz w:val="9"/>
        </w:rPr>
        <w:t>2 </w:t>
      </w:r>
      <w:r>
        <w:rPr>
          <w:color w:val="231F20"/>
          <w:w w:val="90"/>
        </w:rPr>
        <w:t>of 0.995 and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0.985, </w:t>
      </w:r>
      <w:r>
        <w:rPr>
          <w:color w:val="231F20"/>
          <w:spacing w:val="-3"/>
          <w:w w:val="90"/>
        </w:rPr>
        <w:t>respectively). </w:t>
      </w:r>
      <w:r>
        <w:rPr>
          <w:color w:val="231F20"/>
          <w:w w:val="90"/>
        </w:rPr>
        <w:t>This </w:t>
      </w:r>
      <w:r>
        <w:rPr>
          <w:color w:val="231F20"/>
          <w:spacing w:val="-3"/>
          <w:w w:val="90"/>
        </w:rPr>
        <w:t>technically </w:t>
      </w:r>
      <w:r>
        <w:rPr>
          <w:color w:val="231F20"/>
          <w:w w:val="85"/>
        </w:rPr>
        <w:t>means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from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system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is </w:t>
      </w:r>
      <w:r>
        <w:rPr>
          <w:color w:val="231F20"/>
          <w:w w:val="90"/>
        </w:rPr>
        <w:t>dependent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concentration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present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within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nanoparticles.</w:t>
      </w:r>
    </w:p>
    <w:p>
      <w:pPr>
        <w:pStyle w:val="BodyText"/>
        <w:spacing w:before="8"/>
      </w:pPr>
    </w:p>
    <w:p>
      <w:pPr>
        <w:pStyle w:val="BodyText"/>
        <w:spacing w:line="256" w:lineRule="auto"/>
        <w:ind w:left="112" w:right="108"/>
        <w:jc w:val="both"/>
      </w:pPr>
      <w:r>
        <w:rPr>
          <w:color w:val="231F20"/>
          <w:w w:val="95"/>
        </w:rPr>
        <w:t>Higuchi developed several theoretical models to describe the </w:t>
      </w:r>
      <w:r>
        <w:rPr>
          <w:color w:val="231F20"/>
          <w:w w:val="90"/>
        </w:rPr>
        <w:t>release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rate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water-soluble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poorly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soluble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drugs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matrix </w:t>
      </w:r>
      <w:r>
        <w:rPr>
          <w:color w:val="231F20"/>
          <w:w w:val="85"/>
        </w:rPr>
        <w:t>systems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[32].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Several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studies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used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Higuchi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interpret experimental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from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solid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dispersions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[20,33,].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 experimental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data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obtained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fitted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Higuchi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model,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5"/>
        </w:rPr>
        <w:t>graph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shown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Fig.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10.</w:t>
      </w:r>
    </w:p>
    <w:p>
      <w:pPr>
        <w:pStyle w:val="BodyText"/>
        <w:spacing w:before="8"/>
      </w:pPr>
    </w:p>
    <w:p>
      <w:pPr>
        <w:pStyle w:val="BodyText"/>
        <w:spacing w:line="256" w:lineRule="auto"/>
        <w:ind w:left="112" w:right="109"/>
        <w:jc w:val="both"/>
      </w:pPr>
      <w:r>
        <w:rPr>
          <w:color w:val="231F20"/>
          <w:w w:val="95"/>
        </w:rPr>
        <w:t>The results indicate that the two formulations best fitted the </w:t>
      </w:r>
      <w:r>
        <w:rPr>
          <w:color w:val="231F20"/>
          <w:w w:val="85"/>
        </w:rPr>
        <w:t>Higuchi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square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root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followed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Higuchi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kinetics 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plots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show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high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linearity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correlation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coefficient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(R</w:t>
      </w:r>
      <w:r>
        <w:rPr>
          <w:color w:val="231F20"/>
          <w:w w:val="85"/>
          <w:position w:val="5"/>
          <w:sz w:val="9"/>
        </w:rPr>
        <w:t>2</w:t>
      </w:r>
      <w:r>
        <w:rPr>
          <w:color w:val="231F20"/>
          <w:w w:val="85"/>
        </w:rPr>
        <w:t>)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higher than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0.95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[25].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typically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indicates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from 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matrix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system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diffusion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controlled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[20].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Formulations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containing </w:t>
      </w:r>
      <w:r>
        <w:rPr>
          <w:color w:val="231F20"/>
          <w:w w:val="90"/>
        </w:rPr>
        <w:t>about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20%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have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reported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longer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period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time and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usually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obeyed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Higuchi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square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root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[19,20,31].</w:t>
      </w:r>
    </w:p>
    <w:p>
      <w:pPr>
        <w:pStyle w:val="BodyText"/>
        <w:spacing w:before="8"/>
      </w:pPr>
    </w:p>
    <w:p>
      <w:pPr>
        <w:pStyle w:val="BodyText"/>
        <w:spacing w:before="1"/>
        <w:ind w:left="112"/>
        <w:jc w:val="both"/>
      </w:pPr>
      <w:r>
        <w:rPr>
          <w:color w:val="231F20"/>
          <w:w w:val="85"/>
        </w:rPr>
        <w:t>Korsmeyer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developed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semi-empirical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describe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drug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release</w:t>
      </w:r>
    </w:p>
    <w:p>
      <w:pPr>
        <w:pStyle w:val="BodyText"/>
        <w:spacing w:before="13"/>
        <w:ind w:left="112"/>
        <w:jc w:val="both"/>
      </w:pPr>
      <w:r>
        <w:rPr>
          <w:color w:val="231F20"/>
          <w:w w:val="85"/>
        </w:rPr>
        <w:t>for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polymeric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systems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summarized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equation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below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[34,35].</w:t>
      </w:r>
    </w:p>
    <w:p>
      <w:pPr>
        <w:spacing w:after="0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6" w:space="285"/>
            <w:col w:w="5049"/>
          </w:cols>
        </w:sectPr>
      </w:pP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695" w:footer="952" w:top="1080" w:bottom="1140" w:left="800" w:right="800"/>
        </w:sectPr>
      </w:pPr>
    </w:p>
    <w:p>
      <w:pPr>
        <w:spacing w:line="266" w:lineRule="exact" w:before="148"/>
        <w:ind w:left="190" w:right="0" w:firstLine="0"/>
        <w:jc w:val="left"/>
        <w:rPr>
          <w:rFonts w:ascii="Times New Roman" w:hAnsi="Times New Roman"/>
          <w:i/>
          <w:sz w:val="14"/>
        </w:rPr>
      </w:pPr>
      <w:r>
        <w:rPr/>
        <w:pict>
          <v:line style="position:absolute;mso-position-horizontal-relative:page;mso-position-vertical-relative:paragraph;z-index:-16202752" from="47.647999pt,18.368742pt" to="61.147999pt,18.368742pt" stroked="true" strokeweight=".5pt" strokecolor="#000000">
            <v:stroke dashstyle="solid"/>
            <w10:wrap type="none"/>
          </v:line>
        </w:pict>
      </w:r>
      <w:r>
        <w:rPr>
          <w:rFonts w:ascii="Times New Roman" w:hAnsi="Times New Roman"/>
          <w:i/>
          <w:w w:val="105"/>
          <w:position w:val="11"/>
          <w:sz w:val="16"/>
        </w:rPr>
        <w:t>M</w:t>
      </w:r>
      <w:r>
        <w:rPr>
          <w:rFonts w:ascii="Times New Roman" w:hAnsi="Times New Roman"/>
          <w:i/>
          <w:w w:val="105"/>
          <w:position w:val="6"/>
          <w:sz w:val="14"/>
        </w:rPr>
        <w:t>t </w:t>
      </w:r>
      <w:r>
        <w:rPr>
          <w:rFonts w:ascii="Symbol" w:hAnsi="Symbol"/>
          <w:w w:val="105"/>
          <w:sz w:val="16"/>
        </w:rPr>
        <w:t></w:t>
      </w:r>
      <w:r>
        <w:rPr>
          <w:rFonts w:ascii="Times New Roman" w:hAnsi="Times New Roman"/>
          <w:w w:val="105"/>
          <w:sz w:val="16"/>
        </w:rPr>
        <w:t> </w:t>
      </w:r>
      <w:r>
        <w:rPr>
          <w:rFonts w:ascii="Times New Roman" w:hAnsi="Times New Roman"/>
          <w:i/>
          <w:w w:val="105"/>
          <w:sz w:val="16"/>
        </w:rPr>
        <w:t>Kt</w:t>
      </w:r>
      <w:r>
        <w:rPr>
          <w:rFonts w:ascii="Times New Roman" w:hAnsi="Times New Roman"/>
          <w:i/>
          <w:w w:val="105"/>
          <w:position w:val="7"/>
          <w:sz w:val="14"/>
        </w:rPr>
        <w:t>n</w:t>
      </w:r>
    </w:p>
    <w:p>
      <w:pPr>
        <w:spacing w:line="192" w:lineRule="auto" w:before="0"/>
        <w:ind w:left="170" w:right="0" w:firstLine="0"/>
        <w:jc w:val="left"/>
        <w:rPr>
          <w:rFonts w:ascii="Symbol" w:hAnsi="Symbol"/>
          <w:i/>
          <w:sz w:val="14"/>
        </w:rPr>
      </w:pPr>
      <w:r>
        <w:rPr>
          <w:rFonts w:ascii="Times New Roman" w:hAnsi="Times New Roman"/>
          <w:i/>
          <w:sz w:val="16"/>
        </w:rPr>
        <w:t>M</w:t>
      </w:r>
      <w:r>
        <w:rPr>
          <w:rFonts w:ascii="Symbol" w:hAnsi="Symbol"/>
          <w:i/>
          <w:position w:val="-3"/>
          <w:sz w:val="14"/>
        </w:rPr>
        <w:t></w:t>
      </w:r>
    </w:p>
    <w:p>
      <w:pPr>
        <w:pStyle w:val="BodyText"/>
        <w:spacing w:before="4"/>
        <w:rPr>
          <w:rFonts w:ascii="Symbol" w:hAnsi="Symbol"/>
          <w:i/>
          <w:sz w:val="24"/>
        </w:rPr>
      </w:pPr>
    </w:p>
    <w:p>
      <w:pPr>
        <w:pStyle w:val="BodyText"/>
        <w:spacing w:line="204" w:lineRule="exact"/>
        <w:ind w:left="112" w:right="38"/>
        <w:jc w:val="both"/>
      </w:pPr>
      <w:r>
        <w:rPr>
          <w:color w:val="231F20"/>
          <w:w w:val="95"/>
        </w:rPr>
        <w:t>Where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K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constant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incorporating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structural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geometrical characteristics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system,</w:t>
      </w:r>
      <w:r>
        <w:rPr>
          <w:color w:val="231F20"/>
          <w:spacing w:val="-12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M</w:t>
      </w:r>
      <w:r>
        <w:rPr>
          <w:rFonts w:ascii="Times New Roman" w:hAnsi="Times New Roman"/>
          <w:i/>
          <w:color w:val="231F20"/>
          <w:w w:val="95"/>
          <w:position w:val="-4"/>
          <w:sz w:val="9"/>
        </w:rPr>
        <w:t>t</w:t>
      </w:r>
      <w:r>
        <w:rPr>
          <w:color w:val="231F20"/>
          <w:w w:val="95"/>
        </w:rPr>
        <w:t>/</w:t>
      </w:r>
      <w:r>
        <w:rPr>
          <w:rFonts w:ascii="Times New Roman" w:hAnsi="Times New Roman"/>
          <w:i/>
          <w:color w:val="231F20"/>
          <w:w w:val="95"/>
        </w:rPr>
        <w:t>M</w:t>
      </w:r>
      <w:r>
        <w:rPr>
          <w:rFonts w:ascii="Georgia" w:hAnsi="Georgia"/>
          <w:i/>
          <w:color w:val="231F20"/>
          <w:w w:val="95"/>
          <w:position w:val="-4"/>
          <w:sz w:val="9"/>
        </w:rPr>
        <w:t>α</w:t>
      </w:r>
      <w:r>
        <w:rPr>
          <w:rFonts w:ascii="Georgia" w:hAnsi="Georgia"/>
          <w:i/>
          <w:color w:val="231F20"/>
          <w:spacing w:val="17"/>
          <w:w w:val="95"/>
          <w:position w:val="-4"/>
          <w:sz w:val="9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fraction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release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  <w:w w:val="90"/>
        </w:rPr>
        <w:t>drug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exponent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indicative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release </w:t>
      </w:r>
      <w:r>
        <w:rPr>
          <w:color w:val="231F20"/>
          <w:w w:val="85"/>
        </w:rPr>
        <w:t>mechanism. Peppas then characterized different release mechanisms </w:t>
      </w:r>
      <w:r>
        <w:rPr>
          <w:color w:val="231F20"/>
          <w:w w:val="90"/>
        </w:rPr>
        <w:t>using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conclusion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provided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Table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[22,34,35].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ind w:left="112"/>
        <w:jc w:val="both"/>
      </w:pPr>
      <w:r>
        <w:rPr>
          <w:color w:val="231F20"/>
          <w:w w:val="90"/>
        </w:rPr>
        <w:t>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current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study,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diffusion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mechanism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was</w:t>
      </w:r>
    </w:p>
    <w:p>
      <w:pPr>
        <w:pStyle w:val="BodyText"/>
        <w:spacing w:before="17"/>
        <w:ind w:left="112"/>
        <w:jc w:val="both"/>
      </w:pPr>
      <w:r>
        <w:rPr>
          <w:color w:val="231F20"/>
          <w:w w:val="85"/>
        </w:rPr>
        <w:t>confirmed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Korsmeyer–Peppas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plots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</w:t>
      </w:r>
      <w:r>
        <w:rPr>
          <w:color w:val="231F20"/>
          <w:w w:val="85"/>
          <w:position w:val="5"/>
          <w:sz w:val="9"/>
        </w:rPr>
        <w:t>2</w:t>
      </w:r>
      <w:r>
        <w:rPr>
          <w:color w:val="231F20"/>
          <w:spacing w:val="10"/>
          <w:w w:val="85"/>
          <w:position w:val="5"/>
          <w:sz w:val="9"/>
        </w:rPr>
        <w:t> </w:t>
      </w:r>
      <w:r>
        <w:rPr>
          <w:color w:val="231F20"/>
          <w:w w:val="85"/>
        </w:rPr>
        <w:t>values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0.968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0.972,</w:t>
      </w:r>
    </w:p>
    <w:p>
      <w:pPr>
        <w:pStyle w:val="BodyText"/>
        <w:spacing w:before="4"/>
        <w:rPr>
          <w:sz w:val="24"/>
        </w:rPr>
      </w:pPr>
      <w:r>
        <w:rPr/>
        <w:pict>
          <v:group style="position:absolute;margin-left:45.703999pt;margin-top:16.144106pt;width:241pt;height:138.25pt;mso-position-horizontal-relative:page;mso-position-vertical-relative:paragraph;z-index:-15722496;mso-wrap-distance-left:0;mso-wrap-distance-right:0" coordorigin="914,323" coordsize="4820,2765">
            <v:shape style="position:absolute;left:990;top:399;width:4685;height:2612" type="#_x0000_t75" stroked="false">
              <v:imagedata r:id="rId20" o:title=""/>
            </v:shape>
            <v:rect style="position:absolute;left:916;top:325;width:4815;height:2760" filled="false" stroked="true" strokeweight=".25pt" strokecolor="#231f20">
              <v:stroke dashstyle="solid"/>
            </v:rect>
            <w10:wrap type="topAndBottom"/>
          </v:group>
        </w:pict>
      </w:r>
    </w:p>
    <w:p>
      <w:pPr>
        <w:pStyle w:val="Heading2"/>
        <w:spacing w:line="256" w:lineRule="auto" w:before="63"/>
        <w:ind w:left="269" w:right="196"/>
        <w:jc w:val="center"/>
      </w:pPr>
      <w:r>
        <w:rPr>
          <w:color w:val="231F20"/>
        </w:rPr>
        <w:t>Fig. 10: Higuchi square root model indicating solid lipid nanoparticles for F2 and F3</w:t>
      </w:r>
    </w:p>
    <w:p>
      <w:pPr>
        <w:pStyle w:val="BodyText"/>
        <w:spacing w:before="1"/>
        <w:rPr>
          <w:rFonts w:ascii="Caladea"/>
          <w:b/>
          <w:sz w:val="23"/>
        </w:rPr>
      </w:pPr>
      <w:r>
        <w:rPr/>
        <w:pict>
          <v:group style="position:absolute;margin-left:45.703999pt;margin-top:15.53336pt;width:241pt;height:154.6pt;mso-position-horizontal-relative:page;mso-position-vertical-relative:paragraph;z-index:-15721984;mso-wrap-distance-left:0;mso-wrap-distance-right:0" coordorigin="914,311" coordsize="4820,3092">
            <v:shape style="position:absolute;left:990;top:387;width:4685;height:2957" type="#_x0000_t75" stroked="false">
              <v:imagedata r:id="rId21" o:title=""/>
            </v:shape>
            <v:rect style="position:absolute;left:916;top:313;width:4815;height:3087" filled="false" stroked="true" strokeweight=".25pt" strokecolor="#231f20">
              <v:stroke dashstyle="solid"/>
            </v:rect>
            <w10:wrap type="topAndBottom"/>
          </v:group>
        </w:pict>
      </w:r>
    </w:p>
    <w:p>
      <w:pPr>
        <w:spacing w:line="256" w:lineRule="auto" w:before="63"/>
        <w:ind w:left="269" w:right="197" w:firstLine="0"/>
        <w:jc w:val="center"/>
        <w:rPr>
          <w:rFonts w:ascii="Caladea"/>
          <w:b/>
          <w:sz w:val="16"/>
        </w:rPr>
      </w:pPr>
      <w:r>
        <w:rPr>
          <w:rFonts w:ascii="Caladea"/>
          <w:b/>
          <w:color w:val="231F20"/>
          <w:sz w:val="16"/>
        </w:rPr>
        <w:t>Fig. 11: Korsmeyer-Peppas plots indicating ibuprofen-loaded solid lipid nanoparticles</w:t>
      </w:r>
    </w:p>
    <w:p>
      <w:pPr>
        <w:pStyle w:val="BodyText"/>
        <w:spacing w:line="268" w:lineRule="auto" w:before="104"/>
        <w:ind w:left="112" w:right="111"/>
        <w:jc w:val="both"/>
      </w:pPr>
      <w:r>
        <w:rPr/>
        <w:br w:type="column"/>
      </w:r>
      <w:r>
        <w:rPr>
          <w:color w:val="231F20"/>
          <w:spacing w:val="-3"/>
          <w:w w:val="90"/>
        </w:rPr>
        <w:t>respectively,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gradient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(n)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0.654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0.777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(Fig.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 </w:t>
      </w:r>
      <w:r>
        <w:rPr>
          <w:color w:val="231F20"/>
          <w:spacing w:val="-4"/>
          <w:w w:val="85"/>
        </w:rPr>
        <w:t>Table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4)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which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fall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between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0.42&lt;n&lt;0.85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(Table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3)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our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nanoparticles </w:t>
      </w:r>
      <w:r>
        <w:rPr>
          <w:color w:val="231F20"/>
          <w:w w:val="95"/>
        </w:rPr>
        <w:t>are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spherical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from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TEM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results.</w:t>
      </w:r>
    </w:p>
    <w:p>
      <w:pPr>
        <w:pStyle w:val="BodyText"/>
        <w:spacing w:before="5"/>
      </w:pPr>
    </w:p>
    <w:p>
      <w:pPr>
        <w:pStyle w:val="BodyText"/>
        <w:spacing w:line="268" w:lineRule="auto"/>
        <w:ind w:left="112" w:right="109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values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slopes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indicate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IBU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release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mechanisms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from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followed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anomalous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transport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non-Fickian </w:t>
      </w:r>
      <w:r>
        <w:rPr>
          <w:color w:val="231F20"/>
          <w:w w:val="95"/>
        </w:rPr>
        <w:t>diffusion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transport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[34-37].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means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diffusion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time </w:t>
      </w:r>
      <w:r>
        <w:rPr>
          <w:color w:val="231F20"/>
          <w:w w:val="90"/>
        </w:rPr>
        <w:t>dependent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from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matrix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polymer 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dependent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concentration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supports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first- order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reaction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theory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[34-38].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results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obtained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where </w:t>
      </w:r>
      <w:r>
        <w:rPr>
          <w:color w:val="231F20"/>
          <w:w w:val="85"/>
        </w:rPr>
        <w:t>IBU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loaded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ethyl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cellulose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nanoprecipitation technique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[22].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study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reported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nanoparticles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prepared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with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tween 80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tween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surfactant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n=0.3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0.4,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respectively, </w:t>
      </w:r>
      <w:r>
        <w:rPr>
          <w:color w:val="231F20"/>
          <w:w w:val="90"/>
        </w:rPr>
        <w:t>indicating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followed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Fickian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diffusion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while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those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prepared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by </w:t>
      </w:r>
      <w:r>
        <w:rPr>
          <w:color w:val="231F20"/>
          <w:spacing w:val="-5"/>
          <w:w w:val="85"/>
        </w:rPr>
        <w:t>PVA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surfactant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n=0.5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indicating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they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were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non-Fickian </w:t>
      </w:r>
      <w:r>
        <w:rPr>
          <w:color w:val="231F20"/>
          <w:w w:val="95"/>
        </w:rPr>
        <w:t>diffusion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[22].</w:t>
      </w:r>
    </w:p>
    <w:p>
      <w:pPr>
        <w:pStyle w:val="BodyText"/>
        <w:spacing w:before="9"/>
      </w:pPr>
    </w:p>
    <w:p>
      <w:pPr>
        <w:pStyle w:val="Heading2"/>
      </w:pPr>
      <w:r>
        <w:rPr>
          <w:color w:val="231F20"/>
        </w:rPr>
        <w:t>CONCLUSION</w:t>
      </w:r>
    </w:p>
    <w:p>
      <w:pPr>
        <w:pStyle w:val="BodyText"/>
        <w:spacing w:line="268" w:lineRule="auto" w:before="145"/>
        <w:ind w:left="112" w:right="108"/>
        <w:jc w:val="both"/>
      </w:pPr>
      <w:r>
        <w:rPr>
          <w:color w:val="231F20"/>
          <w:w w:val="90"/>
        </w:rPr>
        <w:t>IBU loaded SLNs were successfully prepared by single emulsion, </w:t>
      </w:r>
      <w:r>
        <w:rPr>
          <w:color w:val="231F20"/>
          <w:w w:val="95"/>
        </w:rPr>
        <w:t>solvent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evaporation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technique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with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matrix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PVP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  <w:w w:val="90"/>
        </w:rPr>
        <w:t>surfactant.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There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significant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decrease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 increase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internal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external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ratio.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formulation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1:6 ratios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preferred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smaller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size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high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IBU- loaded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nanoparticles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found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amorphous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compared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the crystalline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nature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IBU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drug.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Formulations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were found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sustain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drug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release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about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respectively,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and they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both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followed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first-order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kinetics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non-Fickian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diffusion </w:t>
      </w:r>
      <w:r>
        <w:rPr>
          <w:color w:val="231F20"/>
          <w:w w:val="95"/>
        </w:rPr>
        <w:t>mechanism.</w:t>
      </w:r>
    </w:p>
    <w:p>
      <w:pPr>
        <w:pStyle w:val="BodyText"/>
        <w:spacing w:before="7"/>
      </w:pPr>
    </w:p>
    <w:p>
      <w:pPr>
        <w:pStyle w:val="Heading2"/>
        <w:spacing w:before="1"/>
      </w:pPr>
      <w:r>
        <w:rPr>
          <w:color w:val="231F20"/>
        </w:rPr>
        <w:t>ACKNOWLEDGMENTS</w:t>
      </w:r>
    </w:p>
    <w:p>
      <w:pPr>
        <w:pStyle w:val="BodyText"/>
        <w:spacing w:line="268" w:lineRule="auto" w:before="145"/>
        <w:ind w:left="112" w:right="110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authors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wish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acknowledge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Department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Chemistry,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Vaal </w:t>
      </w:r>
      <w:r>
        <w:rPr>
          <w:color w:val="231F20"/>
          <w:w w:val="85"/>
        </w:rPr>
        <w:t>University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Technology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providing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laboratory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space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where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0"/>
        </w:rPr>
        <w:t>experiments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analysis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were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done.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Much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appreciation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 </w:t>
      </w:r>
      <w:r>
        <w:rPr>
          <w:color w:val="231F20"/>
          <w:spacing w:val="-6"/>
          <w:w w:val="85"/>
        </w:rPr>
        <w:t>Mr.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Samuel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Olayinka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Awofiranye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Ms.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Samkeliso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Takaidza,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both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from </w:t>
      </w:r>
      <w:r>
        <w:rPr>
          <w:color w:val="231F20"/>
          <w:spacing w:val="-3"/>
          <w:w w:val="85"/>
        </w:rPr>
        <w:t>Vaal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University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Technology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their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profound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assistance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during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the entire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project.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6"/>
          <w:w w:val="85"/>
        </w:rPr>
        <w:t>Dr.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Pierre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Kalenga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University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Witwatersrand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is also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acknowledged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assistance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characterization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reviewing </w:t>
      </w:r>
      <w:r>
        <w:rPr>
          <w:color w:val="231F20"/>
          <w:w w:val="95"/>
        </w:rPr>
        <w:t>of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article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before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submission.</w:t>
      </w:r>
    </w:p>
    <w:p>
      <w:pPr>
        <w:pStyle w:val="BodyText"/>
        <w:spacing w:before="5"/>
      </w:pPr>
    </w:p>
    <w:p>
      <w:pPr>
        <w:pStyle w:val="Heading2"/>
        <w:spacing w:before="1"/>
      </w:pPr>
      <w:r>
        <w:rPr>
          <w:color w:val="231F20"/>
        </w:rPr>
        <w:t>AUTHORS’ CONTRIBUTIONS</w:t>
      </w:r>
    </w:p>
    <w:p>
      <w:pPr>
        <w:pStyle w:val="BodyText"/>
        <w:spacing w:line="268" w:lineRule="auto" w:before="145"/>
        <w:ind w:left="112" w:right="111"/>
        <w:jc w:val="both"/>
      </w:pPr>
      <w:r>
        <w:rPr>
          <w:color w:val="231F20"/>
          <w:w w:val="85"/>
        </w:rPr>
        <w:t>The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authors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declare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work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reported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herein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was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performed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by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the two authors. Prof. Makwena Moloto designed the </w:t>
      </w:r>
      <w:r>
        <w:rPr>
          <w:color w:val="231F20"/>
          <w:spacing w:val="-3"/>
          <w:w w:val="85"/>
        </w:rPr>
        <w:t>study, </w:t>
      </w:r>
      <w:r>
        <w:rPr>
          <w:color w:val="231F20"/>
          <w:w w:val="85"/>
        </w:rPr>
        <w:t>procured the </w:t>
      </w:r>
      <w:r>
        <w:rPr>
          <w:color w:val="231F20"/>
          <w:w w:val="90"/>
        </w:rPr>
        <w:t>necessary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chemicals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required,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supervised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entire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work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proof- </w:t>
      </w:r>
      <w:r>
        <w:rPr>
          <w:color w:val="231F20"/>
          <w:w w:val="85"/>
        </w:rPr>
        <w:t>read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manuscript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before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submission.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other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hand,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6"/>
          <w:w w:val="85"/>
        </w:rPr>
        <w:t>Dr.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Nyaigoti </w:t>
      </w:r>
      <w:r>
        <w:rPr>
          <w:color w:val="231F20"/>
          <w:spacing w:val="-3"/>
          <w:w w:val="95"/>
        </w:rPr>
        <w:t>Omwoyo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performed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laboratory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experiments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drafted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the manuscript.</w:t>
      </w:r>
    </w:p>
    <w:p>
      <w:pPr>
        <w:spacing w:after="0" w:line="268" w:lineRule="auto"/>
        <w:jc w:val="both"/>
        <w:sectPr>
          <w:type w:val="continuous"/>
          <w:pgSz w:w="11910" w:h="16840"/>
          <w:pgMar w:top="140" w:bottom="280" w:left="800" w:right="800"/>
          <w:cols w:num="2" w:equalWidth="0">
            <w:col w:w="4975" w:space="286"/>
            <w:col w:w="5049"/>
          </w:cols>
        </w:sectPr>
      </w:pPr>
    </w:p>
    <w:p>
      <w:pPr>
        <w:pStyle w:val="BodyText"/>
        <w:rPr>
          <w:sz w:val="22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38"/>
        <w:gridCol w:w="1999"/>
        <w:gridCol w:w="1744"/>
        <w:gridCol w:w="4402"/>
      </w:tblGrid>
      <w:tr>
        <w:trPr>
          <w:trHeight w:val="309" w:hRule="atLeast"/>
        </w:trPr>
        <w:tc>
          <w:tcPr>
            <w:tcW w:w="10083" w:type="dxa"/>
            <w:gridSpan w:val="4"/>
            <w:tcBorders>
              <w:bottom w:val="single" w:sz="2" w:space="0" w:color="231F20"/>
            </w:tcBorders>
          </w:tcPr>
          <w:p>
            <w:pPr>
              <w:pStyle w:val="TableParagraph"/>
              <w:spacing w:before="0"/>
              <w:ind w:left="521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Table 3: Drug release mechanisms and diffusion exponent for polymeric controlled delivery systems of different geometries</w:t>
            </w:r>
          </w:p>
        </w:tc>
      </w:tr>
      <w:tr>
        <w:trPr>
          <w:trHeight w:val="296" w:hRule="atLeast"/>
        </w:trPr>
        <w:tc>
          <w:tcPr>
            <w:tcW w:w="1938" w:type="dxa"/>
            <w:tcBorders>
              <w:top w:val="single" w:sz="2" w:space="0" w:color="231F20"/>
              <w:bottom w:val="single" w:sz="4" w:space="0" w:color="231F20"/>
            </w:tcBorders>
          </w:tcPr>
          <w:p>
            <w:pPr>
              <w:pStyle w:val="TableParagraph"/>
              <w:spacing w:before="70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Release exponent (n)</w:t>
            </w:r>
          </w:p>
        </w:tc>
        <w:tc>
          <w:tcPr>
            <w:tcW w:w="1999" w:type="dxa"/>
            <w:tcBorders>
              <w:top w:val="single" w:sz="2" w:space="0" w:color="231F20"/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2" w:space="0" w:color="231F20"/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02" w:type="dxa"/>
            <w:tcBorders>
              <w:top w:val="single" w:sz="2" w:space="0" w:color="231F20"/>
            </w:tcBorders>
          </w:tcPr>
          <w:p>
            <w:pPr>
              <w:pStyle w:val="TableParagraph"/>
              <w:spacing w:before="70"/>
              <w:ind w:left="1361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Drug transport mechanism</w:t>
            </w:r>
          </w:p>
        </w:tc>
      </w:tr>
      <w:tr>
        <w:trPr>
          <w:trHeight w:val="294" w:hRule="atLeast"/>
        </w:trPr>
        <w:tc>
          <w:tcPr>
            <w:tcW w:w="1938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Thin film</w:t>
            </w:r>
          </w:p>
        </w:tc>
        <w:tc>
          <w:tcPr>
            <w:tcW w:w="1999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ind w:left="32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Cylinder</w:t>
            </w:r>
          </w:p>
        </w:tc>
        <w:tc>
          <w:tcPr>
            <w:tcW w:w="1744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ind w:left="738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Sphere</w:t>
            </w:r>
          </w:p>
        </w:tc>
        <w:tc>
          <w:tcPr>
            <w:tcW w:w="4402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13" w:hRule="atLeast"/>
        </w:trPr>
        <w:tc>
          <w:tcPr>
            <w:tcW w:w="1938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&lt;0.5</w:t>
            </w:r>
          </w:p>
        </w:tc>
        <w:tc>
          <w:tcPr>
            <w:tcW w:w="1999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325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&lt;0.44</w:t>
            </w:r>
          </w:p>
        </w:tc>
        <w:tc>
          <w:tcPr>
            <w:tcW w:w="1744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73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&lt;0.42</w:t>
            </w:r>
          </w:p>
        </w:tc>
        <w:tc>
          <w:tcPr>
            <w:tcW w:w="4402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3" w:lineRule="exact" w:before="31"/>
              <w:ind w:left="136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Quasi Fickian</w:t>
            </w:r>
          </w:p>
        </w:tc>
      </w:tr>
      <w:tr>
        <w:trPr>
          <w:trHeight w:val="184" w:hRule="atLeast"/>
        </w:trPr>
        <w:tc>
          <w:tcPr>
            <w:tcW w:w="1938" w:type="dxa"/>
          </w:tcPr>
          <w:p>
            <w:pPr>
              <w:pStyle w:val="TableParagraph"/>
              <w:spacing w:line="162" w:lineRule="exac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0.5</w:t>
            </w:r>
          </w:p>
        </w:tc>
        <w:tc>
          <w:tcPr>
            <w:tcW w:w="1999" w:type="dxa"/>
          </w:tcPr>
          <w:p>
            <w:pPr>
              <w:pStyle w:val="TableParagraph"/>
              <w:spacing w:line="162" w:lineRule="exact"/>
              <w:ind w:left="32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0.44</w:t>
            </w:r>
          </w:p>
        </w:tc>
        <w:tc>
          <w:tcPr>
            <w:tcW w:w="1744" w:type="dxa"/>
          </w:tcPr>
          <w:p>
            <w:pPr>
              <w:pStyle w:val="TableParagraph"/>
              <w:spacing w:line="162" w:lineRule="exact"/>
              <w:ind w:left="73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0.42</w:t>
            </w:r>
          </w:p>
        </w:tc>
        <w:tc>
          <w:tcPr>
            <w:tcW w:w="4402" w:type="dxa"/>
          </w:tcPr>
          <w:p>
            <w:pPr>
              <w:pStyle w:val="TableParagraph"/>
              <w:spacing w:line="162" w:lineRule="exact"/>
              <w:ind w:left="136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Fickian diffusion</w:t>
            </w:r>
          </w:p>
        </w:tc>
      </w:tr>
      <w:tr>
        <w:trPr>
          <w:trHeight w:val="184" w:hRule="atLeast"/>
        </w:trPr>
        <w:tc>
          <w:tcPr>
            <w:tcW w:w="1938" w:type="dxa"/>
          </w:tcPr>
          <w:p>
            <w:pPr>
              <w:pStyle w:val="TableParagraph"/>
              <w:spacing w:line="163" w:lineRule="exac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0.5&lt;n &lt; 1.0</w:t>
            </w:r>
          </w:p>
        </w:tc>
        <w:tc>
          <w:tcPr>
            <w:tcW w:w="1999" w:type="dxa"/>
          </w:tcPr>
          <w:p>
            <w:pPr>
              <w:pStyle w:val="TableParagraph"/>
              <w:spacing w:line="163" w:lineRule="exact"/>
              <w:ind w:left="325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0.45&lt;n &lt; 0.89</w:t>
            </w:r>
          </w:p>
        </w:tc>
        <w:tc>
          <w:tcPr>
            <w:tcW w:w="1744" w:type="dxa"/>
          </w:tcPr>
          <w:p>
            <w:pPr>
              <w:pStyle w:val="TableParagraph"/>
              <w:spacing w:line="163" w:lineRule="exact"/>
              <w:ind w:left="73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0.42&lt;n</w:t>
            </w:r>
            <w:r>
              <w:rPr>
                <w:color w:val="231F20"/>
                <w:spacing w:val="-23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&lt;</w:t>
            </w:r>
            <w:r>
              <w:rPr>
                <w:color w:val="231F20"/>
                <w:spacing w:val="-22"/>
                <w:w w:val="85"/>
                <w:sz w:val="16"/>
              </w:rPr>
              <w:t> </w:t>
            </w:r>
            <w:r>
              <w:rPr>
                <w:color w:val="231F20"/>
                <w:w w:val="85"/>
                <w:sz w:val="16"/>
              </w:rPr>
              <w:t>0.85</w:t>
            </w:r>
          </w:p>
        </w:tc>
        <w:tc>
          <w:tcPr>
            <w:tcW w:w="4402" w:type="dxa"/>
          </w:tcPr>
          <w:p>
            <w:pPr>
              <w:pStyle w:val="TableParagraph"/>
              <w:spacing w:line="163" w:lineRule="exact"/>
              <w:ind w:left="1361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Non-Fickian diffusion/anomalous transport</w:t>
            </w:r>
          </w:p>
        </w:tc>
      </w:tr>
      <w:tr>
        <w:trPr>
          <w:trHeight w:val="184" w:hRule="atLeast"/>
        </w:trPr>
        <w:tc>
          <w:tcPr>
            <w:tcW w:w="1938" w:type="dxa"/>
          </w:tcPr>
          <w:p>
            <w:pPr>
              <w:pStyle w:val="TableParagraph"/>
              <w:spacing w:line="163" w:lineRule="exac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1.0</w:t>
            </w:r>
          </w:p>
        </w:tc>
        <w:tc>
          <w:tcPr>
            <w:tcW w:w="1999" w:type="dxa"/>
          </w:tcPr>
          <w:p>
            <w:pPr>
              <w:pStyle w:val="TableParagraph"/>
              <w:spacing w:line="163" w:lineRule="exact"/>
              <w:ind w:left="32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0.89</w:t>
            </w:r>
          </w:p>
        </w:tc>
        <w:tc>
          <w:tcPr>
            <w:tcW w:w="1744" w:type="dxa"/>
          </w:tcPr>
          <w:p>
            <w:pPr>
              <w:pStyle w:val="TableParagraph"/>
              <w:spacing w:line="163" w:lineRule="exact"/>
              <w:ind w:left="73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0.85-1.0</w:t>
            </w:r>
          </w:p>
        </w:tc>
        <w:tc>
          <w:tcPr>
            <w:tcW w:w="4402" w:type="dxa"/>
          </w:tcPr>
          <w:p>
            <w:pPr>
              <w:pStyle w:val="TableParagraph"/>
              <w:spacing w:line="163" w:lineRule="exact"/>
              <w:ind w:left="136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Case II transport/non-Fickian case II</w:t>
            </w:r>
          </w:p>
        </w:tc>
      </w:tr>
      <w:tr>
        <w:trPr>
          <w:trHeight w:val="220" w:hRule="atLeast"/>
        </w:trPr>
        <w:tc>
          <w:tcPr>
            <w:tcW w:w="1938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&gt;1.0</w:t>
            </w:r>
          </w:p>
        </w:tc>
        <w:tc>
          <w:tcPr>
            <w:tcW w:w="1999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325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&gt;0.89</w:t>
            </w:r>
          </w:p>
        </w:tc>
        <w:tc>
          <w:tcPr>
            <w:tcW w:w="1744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73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&gt;1.0</w:t>
            </w:r>
          </w:p>
        </w:tc>
        <w:tc>
          <w:tcPr>
            <w:tcW w:w="4402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136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Non-Fickian super case II</w:t>
            </w:r>
          </w:p>
        </w:tc>
      </w:tr>
    </w:tbl>
    <w:p>
      <w:pPr>
        <w:pStyle w:val="BodyText"/>
        <w:spacing w:before="6"/>
        <w:rPr>
          <w:sz w:val="28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32"/>
        <w:gridCol w:w="1140"/>
        <w:gridCol w:w="765"/>
        <w:gridCol w:w="1020"/>
        <w:gridCol w:w="765"/>
        <w:gridCol w:w="840"/>
        <w:gridCol w:w="765"/>
        <w:gridCol w:w="996"/>
        <w:gridCol w:w="1659"/>
      </w:tblGrid>
      <w:tr>
        <w:trPr>
          <w:trHeight w:val="302" w:hRule="atLeast"/>
        </w:trPr>
        <w:tc>
          <w:tcPr>
            <w:tcW w:w="10082" w:type="dxa"/>
            <w:gridSpan w:val="9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2854" w:right="2854"/>
              <w:jc w:val="center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Table 4: Correlation coefficient for different kinetic models</w:t>
            </w:r>
          </w:p>
        </w:tc>
      </w:tr>
      <w:tr>
        <w:trPr>
          <w:trHeight w:val="289" w:hRule="atLeast"/>
        </w:trPr>
        <w:tc>
          <w:tcPr>
            <w:tcW w:w="2132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Formulation</w:t>
            </w:r>
          </w:p>
        </w:tc>
        <w:tc>
          <w:tcPr>
            <w:tcW w:w="1140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Zero-order</w:t>
            </w:r>
          </w:p>
        </w:tc>
        <w:tc>
          <w:tcPr>
            <w:tcW w:w="765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20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First-order</w:t>
            </w:r>
          </w:p>
        </w:tc>
        <w:tc>
          <w:tcPr>
            <w:tcW w:w="765" w:type="dxa"/>
            <w:tcBorders>
              <w:top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840" w:type="dxa"/>
            <w:tcBorders>
              <w:top w:val="single" w:sz="8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2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Higuchi</w:t>
            </w:r>
          </w:p>
        </w:tc>
        <w:tc>
          <w:tcPr>
            <w:tcW w:w="3420" w:type="dxa"/>
            <w:gridSpan w:val="3"/>
            <w:tcBorders>
              <w:top w:val="single" w:sz="8" w:space="0" w:color="231F20"/>
            </w:tcBorders>
          </w:tcPr>
          <w:p>
            <w:pPr>
              <w:pStyle w:val="TableParagraph"/>
              <w:spacing w:before="62"/>
              <w:ind w:left="825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Korsmeyer-Peppas</w:t>
            </w:r>
          </w:p>
        </w:tc>
      </w:tr>
      <w:tr>
        <w:trPr>
          <w:trHeight w:val="294" w:hRule="atLeast"/>
        </w:trPr>
        <w:tc>
          <w:tcPr>
            <w:tcW w:w="2132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140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(R</w:t>
            </w:r>
            <w:r>
              <w:rPr>
                <w:rFonts w:ascii="Caladea"/>
                <w:b/>
                <w:color w:val="231F20"/>
                <w:position w:val="5"/>
                <w:sz w:val="9"/>
              </w:rPr>
              <w:t>2</w:t>
            </w:r>
            <w:r>
              <w:rPr>
                <w:rFonts w:ascii="Caladea"/>
                <w:b/>
                <w:color w:val="231F20"/>
                <w:sz w:val="16"/>
              </w:rPr>
              <w:t>)</w:t>
            </w:r>
          </w:p>
        </w:tc>
        <w:tc>
          <w:tcPr>
            <w:tcW w:w="765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20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(R</w:t>
            </w:r>
            <w:r>
              <w:rPr>
                <w:rFonts w:ascii="Caladea"/>
                <w:b/>
                <w:color w:val="231F20"/>
                <w:position w:val="5"/>
                <w:sz w:val="9"/>
              </w:rPr>
              <w:t>2</w:t>
            </w:r>
            <w:r>
              <w:rPr>
                <w:rFonts w:ascii="Caladea"/>
                <w:b/>
                <w:color w:val="231F20"/>
                <w:sz w:val="16"/>
              </w:rPr>
              <w:t>)</w:t>
            </w:r>
          </w:p>
        </w:tc>
        <w:tc>
          <w:tcPr>
            <w:tcW w:w="765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840" w:type="dxa"/>
            <w:tcBorders>
              <w:top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(R</w:t>
            </w:r>
            <w:r>
              <w:rPr>
                <w:rFonts w:ascii="Caladea"/>
                <w:b/>
                <w:color w:val="231F20"/>
                <w:position w:val="5"/>
                <w:sz w:val="9"/>
              </w:rPr>
              <w:t>2</w:t>
            </w:r>
            <w:r>
              <w:rPr>
                <w:rFonts w:ascii="Caladea"/>
                <w:b/>
                <w:color w:val="231F20"/>
                <w:sz w:val="16"/>
              </w:rPr>
              <w:t>)</w:t>
            </w:r>
          </w:p>
        </w:tc>
        <w:tc>
          <w:tcPr>
            <w:tcW w:w="765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2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(R</w:t>
            </w:r>
            <w:r>
              <w:rPr>
                <w:rFonts w:ascii="Caladea"/>
                <w:b/>
                <w:color w:val="231F20"/>
                <w:position w:val="5"/>
                <w:sz w:val="9"/>
              </w:rPr>
              <w:t>2</w:t>
            </w:r>
            <w:r>
              <w:rPr>
                <w:rFonts w:ascii="Caladea"/>
                <w:b/>
                <w:color w:val="231F20"/>
                <w:sz w:val="16"/>
              </w:rPr>
              <w:t>)</w:t>
            </w:r>
          </w:p>
        </w:tc>
        <w:tc>
          <w:tcPr>
            <w:tcW w:w="1659" w:type="dxa"/>
            <w:tcBorders>
              <w:top w:val="single" w:sz="2" w:space="0" w:color="231F20"/>
              <w:bottom w:val="single" w:sz="4" w:space="0" w:color="231F20"/>
            </w:tcBorders>
          </w:tcPr>
          <w:p>
            <w:pPr>
              <w:pStyle w:val="TableParagraph"/>
              <w:spacing w:before="67"/>
              <w:ind w:left="549"/>
              <w:rPr>
                <w:rFonts w:ascii="Caladea"/>
                <w:b/>
                <w:sz w:val="16"/>
              </w:rPr>
            </w:pPr>
            <w:r>
              <w:rPr>
                <w:rFonts w:ascii="Caladea"/>
                <w:b/>
                <w:color w:val="231F20"/>
                <w:sz w:val="16"/>
              </w:rPr>
              <w:t>(n)</w:t>
            </w:r>
          </w:p>
        </w:tc>
      </w:tr>
      <w:tr>
        <w:trPr>
          <w:trHeight w:val="213" w:hRule="atLeast"/>
        </w:trPr>
        <w:tc>
          <w:tcPr>
            <w:tcW w:w="2132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F2</w:t>
            </w:r>
          </w:p>
        </w:tc>
        <w:tc>
          <w:tcPr>
            <w:tcW w:w="1140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0.746</w:t>
            </w:r>
          </w:p>
        </w:tc>
        <w:tc>
          <w:tcPr>
            <w:tcW w:w="765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20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0.995</w:t>
            </w:r>
          </w:p>
        </w:tc>
        <w:tc>
          <w:tcPr>
            <w:tcW w:w="765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840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0.971</w:t>
            </w:r>
          </w:p>
        </w:tc>
        <w:tc>
          <w:tcPr>
            <w:tcW w:w="765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0.968</w:t>
            </w:r>
          </w:p>
        </w:tc>
        <w:tc>
          <w:tcPr>
            <w:tcW w:w="1659" w:type="dxa"/>
            <w:tcBorders>
              <w:top w:val="single" w:sz="4" w:space="0" w:color="231F20"/>
            </w:tcBorders>
          </w:tcPr>
          <w:p>
            <w:pPr>
              <w:pStyle w:val="TableParagraph"/>
              <w:spacing w:line="162" w:lineRule="exact" w:before="31"/>
              <w:ind w:left="54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0.654</w:t>
            </w:r>
          </w:p>
        </w:tc>
      </w:tr>
      <w:tr>
        <w:trPr>
          <w:trHeight w:val="220" w:hRule="atLeast"/>
        </w:trPr>
        <w:tc>
          <w:tcPr>
            <w:tcW w:w="2132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F1</w:t>
            </w:r>
          </w:p>
        </w:tc>
        <w:tc>
          <w:tcPr>
            <w:tcW w:w="1140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0.853</w:t>
            </w:r>
          </w:p>
        </w:tc>
        <w:tc>
          <w:tcPr>
            <w:tcW w:w="765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20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0.985</w:t>
            </w:r>
          </w:p>
        </w:tc>
        <w:tc>
          <w:tcPr>
            <w:tcW w:w="765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0.982</w:t>
            </w:r>
          </w:p>
        </w:tc>
        <w:tc>
          <w:tcPr>
            <w:tcW w:w="765" w:type="dxa"/>
            <w:tcBorders>
              <w:bottom w:val="single" w:sz="8" w:space="0" w:color="231F2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bottom w:val="single" w:sz="8" w:space="0" w:color="231F20"/>
            </w:tcBorders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0.972</w:t>
            </w:r>
          </w:p>
        </w:tc>
        <w:tc>
          <w:tcPr>
            <w:tcW w:w="1659" w:type="dxa"/>
            <w:tcBorders>
              <w:bottom w:val="single" w:sz="8" w:space="0" w:color="231F20"/>
            </w:tcBorders>
          </w:tcPr>
          <w:p>
            <w:pPr>
              <w:pStyle w:val="TableParagraph"/>
              <w:ind w:left="54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0.777</w:t>
            </w:r>
          </w:p>
        </w:tc>
      </w:tr>
    </w:tbl>
    <w:p>
      <w:pPr>
        <w:spacing w:after="0"/>
        <w:rPr>
          <w:sz w:val="16"/>
        </w:rPr>
        <w:sectPr>
          <w:type w:val="continuous"/>
          <w:pgSz w:w="11910" w:h="16840"/>
          <w:pgMar w:top="140" w:bottom="280" w:left="800" w:right="800"/>
        </w:sectPr>
      </w:pPr>
    </w:p>
    <w:p>
      <w:pPr>
        <w:pStyle w:val="BodyText"/>
        <w:spacing w:before="4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695" w:footer="952" w:top="1080" w:bottom="1140" w:left="800" w:right="800"/>
        </w:sectPr>
      </w:pPr>
    </w:p>
    <w:p>
      <w:pPr>
        <w:pStyle w:val="Heading2"/>
        <w:spacing w:before="104"/>
      </w:pPr>
      <w:r>
        <w:rPr>
          <w:color w:val="231F20"/>
        </w:rPr>
        <w:t>CONFLICTS OF INTEREST</w:t>
      </w:r>
    </w:p>
    <w:p>
      <w:pPr>
        <w:pStyle w:val="BodyText"/>
        <w:spacing w:line="259" w:lineRule="auto" w:before="137"/>
        <w:ind w:left="112"/>
      </w:pPr>
      <w:r>
        <w:rPr>
          <w:color w:val="231F20"/>
          <w:w w:val="85"/>
        </w:rPr>
        <w:t>The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authors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declare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that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have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conflicts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interest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regarding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the </w:t>
      </w:r>
      <w:r>
        <w:rPr>
          <w:color w:val="231F20"/>
          <w:w w:val="95"/>
        </w:rPr>
        <w:t>publication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article.</w:t>
      </w:r>
    </w:p>
    <w:p>
      <w:pPr>
        <w:pStyle w:val="BodyText"/>
        <w:spacing w:before="10"/>
        <w:rPr>
          <w:sz w:val="15"/>
        </w:rPr>
      </w:pPr>
    </w:p>
    <w:p>
      <w:pPr>
        <w:pStyle w:val="Heading2"/>
        <w:spacing w:before="1"/>
      </w:pPr>
      <w:r>
        <w:rPr>
          <w:color w:val="231F20"/>
        </w:rPr>
        <w:t>REFERENCES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18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Yiyun C, Tongwen X. Dendrimers as potential drug carriers. Part I. Solubilization of non-steroidal anti-inflammatory drugs in the</w:t>
      </w:r>
      <w:r>
        <w:rPr>
          <w:color w:val="231F20"/>
          <w:spacing w:val="-29"/>
          <w:sz w:val="16"/>
        </w:rPr>
        <w:t> </w:t>
      </w:r>
      <w:r>
        <w:rPr>
          <w:color w:val="231F20"/>
          <w:sz w:val="16"/>
        </w:rPr>
        <w:t>presence of polyamidoamine dendrimers. Eur J Med Chem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2005;40:1188-92.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40" w:hanging="280"/>
        <w:jc w:val="both"/>
        <w:rPr>
          <w:sz w:val="16"/>
        </w:rPr>
      </w:pPr>
      <w:r>
        <w:rPr>
          <w:color w:val="231F20"/>
          <w:sz w:val="16"/>
        </w:rPr>
        <w:t>Reis </w:t>
      </w:r>
      <w:r>
        <w:rPr>
          <w:color w:val="231F20"/>
          <w:spacing w:val="-6"/>
          <w:sz w:val="16"/>
        </w:rPr>
        <w:t>CP, </w:t>
      </w:r>
      <w:r>
        <w:rPr>
          <w:color w:val="231F20"/>
          <w:sz w:val="16"/>
        </w:rPr>
        <w:t>Ferreira </w:t>
      </w:r>
      <w:r>
        <w:rPr>
          <w:color w:val="231F20"/>
          <w:spacing w:val="-7"/>
          <w:sz w:val="16"/>
        </w:rPr>
        <w:t>JP,</w:t>
      </w:r>
      <w:r>
        <w:rPr>
          <w:color w:val="231F20"/>
          <w:spacing w:val="26"/>
          <w:sz w:val="16"/>
        </w:rPr>
        <w:t> </w:t>
      </w:r>
      <w:r>
        <w:rPr>
          <w:color w:val="231F20"/>
          <w:sz w:val="16"/>
        </w:rPr>
        <w:t>Candeias S. Ibuprofen nanoparticles for oral delivery : Proof of concept. Biotherapeutic Discov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2013;4:1-5.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Jiang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B,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Hu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L,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Gao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C,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Shen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J.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Ibuprofen-loaded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nanoparticles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prepared by a co-precipitation method and their release properties. Int J Pharm 2005;304:220-30.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8" w:hanging="280"/>
        <w:jc w:val="both"/>
        <w:rPr>
          <w:sz w:val="16"/>
        </w:rPr>
      </w:pPr>
      <w:r>
        <w:rPr>
          <w:color w:val="231F20"/>
          <w:sz w:val="16"/>
        </w:rPr>
        <w:t>Zhu  KJ,  Li  </w:t>
      </w:r>
      <w:r>
        <w:rPr>
          <w:color w:val="231F20"/>
          <w:spacing w:val="-11"/>
          <w:sz w:val="16"/>
        </w:rPr>
        <w:t>Y,</w:t>
      </w:r>
      <w:r>
        <w:rPr>
          <w:color w:val="231F20"/>
          <w:spacing w:val="18"/>
          <w:sz w:val="16"/>
        </w:rPr>
        <w:t> </w:t>
      </w:r>
      <w:r>
        <w:rPr>
          <w:color w:val="231F20"/>
          <w:sz w:val="16"/>
        </w:rPr>
        <w:t>Jiang</w:t>
      </w:r>
      <w:r>
        <w:rPr>
          <w:color w:val="231F20"/>
          <w:spacing w:val="40"/>
          <w:sz w:val="16"/>
        </w:rPr>
        <w:t> </w:t>
      </w:r>
      <w:r>
        <w:rPr>
          <w:color w:val="231F20"/>
          <w:sz w:val="16"/>
        </w:rPr>
        <w:t>HL,</w:t>
      </w:r>
      <w:r>
        <w:rPr>
          <w:color w:val="231F20"/>
          <w:spacing w:val="40"/>
          <w:sz w:val="16"/>
        </w:rPr>
        <w:t> </w:t>
      </w:r>
      <w:r>
        <w:rPr>
          <w:color w:val="231F20"/>
          <w:spacing w:val="-3"/>
          <w:sz w:val="16"/>
        </w:rPr>
        <w:t>Yasuda  </w:t>
      </w:r>
      <w:r>
        <w:rPr>
          <w:color w:val="231F20"/>
          <w:sz w:val="16"/>
        </w:rPr>
        <w:t>H,  Ichimaru  A,  </w:t>
      </w:r>
      <w:r>
        <w:rPr>
          <w:color w:val="231F20"/>
          <w:spacing w:val="-3"/>
          <w:sz w:val="16"/>
        </w:rPr>
        <w:t>Yamamoto   </w:t>
      </w:r>
      <w:r>
        <w:rPr>
          <w:color w:val="231F20"/>
          <w:sz w:val="16"/>
        </w:rPr>
        <w:t>K, </w:t>
      </w:r>
      <w:r>
        <w:rPr>
          <w:i/>
          <w:color w:val="231F20"/>
          <w:sz w:val="16"/>
        </w:rPr>
        <w:t>et al</w:t>
      </w:r>
      <w:r>
        <w:rPr>
          <w:color w:val="231F20"/>
          <w:sz w:val="16"/>
        </w:rPr>
        <w:t>. Preparation, characterization and </w:t>
      </w:r>
      <w:r>
        <w:rPr>
          <w:i/>
          <w:color w:val="231F20"/>
          <w:sz w:val="16"/>
        </w:rPr>
        <w:t>in vitro </w:t>
      </w:r>
      <w:r>
        <w:rPr>
          <w:color w:val="231F20"/>
          <w:sz w:val="16"/>
        </w:rPr>
        <w:t>release properties of ibuprofen-loaded microspheres based on polylactide, poly(epsilon- caprolactone) and their copolymers. J Microencapsul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2005;22:25-36.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8" w:hanging="280"/>
        <w:jc w:val="both"/>
        <w:rPr>
          <w:sz w:val="16"/>
        </w:rPr>
      </w:pPr>
      <w:r>
        <w:rPr>
          <w:color w:val="231F20"/>
          <w:sz w:val="16"/>
        </w:rPr>
        <w:t>Kumar S, Rajkumar S, Ruckmani K. Formulation and evaluation of ibuprofen loaded nanoparticles for improved anti-inflamatory </w:t>
      </w:r>
      <w:r>
        <w:rPr>
          <w:color w:val="231F20"/>
          <w:spacing w:val="-4"/>
          <w:sz w:val="16"/>
        </w:rPr>
        <w:t>activity. </w:t>
      </w:r>
      <w:r>
        <w:rPr>
          <w:color w:val="231F20"/>
          <w:sz w:val="16"/>
        </w:rPr>
        <w:t>Acta pharm Turc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2003;45:125-30.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Potthast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H,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Dressman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JB,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Junginger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HE,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Midha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KK,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Oeser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H,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Shah</w:t>
      </w:r>
      <w:r>
        <w:rPr>
          <w:color w:val="231F20"/>
          <w:spacing w:val="-12"/>
          <w:sz w:val="16"/>
        </w:rPr>
        <w:t> </w:t>
      </w:r>
      <w:r>
        <w:rPr>
          <w:color w:val="231F20"/>
          <w:spacing w:val="-7"/>
          <w:sz w:val="16"/>
        </w:rPr>
        <w:t>VP,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Biowaiver monographs for immediate release solid oral dosage forms: Ibuprofen. J Pharm Sci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2005;94:2121-31.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41" w:hanging="280"/>
        <w:jc w:val="both"/>
        <w:rPr>
          <w:sz w:val="16"/>
        </w:rPr>
      </w:pPr>
      <w:r>
        <w:rPr>
          <w:color w:val="231F20"/>
          <w:sz w:val="16"/>
        </w:rPr>
        <w:t>Sweetman CS. Martindale: The Complete Drug Reference. Scriba GKE. </w:t>
      </w:r>
      <w:r>
        <w:rPr>
          <w:color w:val="231F20"/>
          <w:spacing w:val="-6"/>
          <w:sz w:val="16"/>
        </w:rPr>
        <w:t>Vol. </w:t>
      </w:r>
      <w:r>
        <w:rPr>
          <w:color w:val="231F20"/>
          <w:sz w:val="16"/>
        </w:rPr>
        <w:t>74. London, UK: Pharmaceuticl Press; 2011. p.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647-8.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Moore N. Ibuprofen: A journey from prescription to over-the-counter use. J R Soc Med 2007;100 Suppl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48:2-6.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Borhade N, Pathan AR, Halder S, Karwa M, Dhiman  M,  Pamidiboina </w:t>
      </w:r>
      <w:r>
        <w:rPr>
          <w:color w:val="231F20"/>
          <w:spacing w:val="-11"/>
          <w:sz w:val="16"/>
        </w:rPr>
        <w:t>V,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NO-NSAIDs. Part 3: Nitric oxide-releasing prodrugs of non-steroidal anti-inflammatory drugs. Chem Pharm Bull (Tokyo)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2012;60:465-81.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41" w:hanging="280"/>
        <w:jc w:val="both"/>
        <w:rPr>
          <w:sz w:val="16"/>
        </w:rPr>
      </w:pPr>
      <w:r>
        <w:rPr>
          <w:color w:val="231F20"/>
          <w:sz w:val="16"/>
        </w:rPr>
        <w:t>Shimpi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S,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Chauhan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B,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Shimpi</w:t>
      </w:r>
      <w:r>
        <w:rPr>
          <w:color w:val="231F20"/>
          <w:spacing w:val="-9"/>
          <w:sz w:val="16"/>
        </w:rPr>
        <w:t> P.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Cyclodextrins:</w:t>
      </w:r>
      <w:r>
        <w:rPr>
          <w:color w:val="231F20"/>
          <w:spacing w:val="-17"/>
          <w:sz w:val="16"/>
        </w:rPr>
        <w:t> </w:t>
      </w:r>
      <w:r>
        <w:rPr>
          <w:color w:val="231F20"/>
          <w:sz w:val="16"/>
        </w:rPr>
        <w:t>Application</w:t>
      </w:r>
      <w:r>
        <w:rPr>
          <w:color w:val="231F20"/>
          <w:spacing w:val="-10"/>
          <w:sz w:val="16"/>
        </w:rPr>
        <w:t> </w:t>
      </w:r>
      <w:r>
        <w:rPr>
          <w:color w:val="231F20"/>
          <w:sz w:val="16"/>
        </w:rPr>
        <w:t>in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different routes of drug administration. Acta Pharm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2005;55:139-56.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Mansouri M, Pouretedal HR, </w:t>
      </w:r>
      <w:r>
        <w:rPr>
          <w:color w:val="231F20"/>
          <w:spacing w:val="-3"/>
          <w:sz w:val="16"/>
        </w:rPr>
        <w:t>Vosoughi </w:t>
      </w:r>
      <w:r>
        <w:rPr>
          <w:color w:val="231F20"/>
          <w:spacing w:val="-11"/>
          <w:sz w:val="16"/>
        </w:rPr>
        <w:t>V. </w:t>
      </w:r>
      <w:r>
        <w:rPr>
          <w:color w:val="231F20"/>
          <w:sz w:val="16"/>
        </w:rPr>
        <w:t>Preparation and characterization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ibuprofen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nanoparticles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by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using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solvent/antisolvent precipitation. Open Conf Proc J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2011;2:88-94.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40" w:hanging="280"/>
        <w:jc w:val="both"/>
        <w:rPr>
          <w:sz w:val="16"/>
        </w:rPr>
      </w:pPr>
      <w:r>
        <w:rPr>
          <w:color w:val="231F20"/>
          <w:sz w:val="16"/>
        </w:rPr>
        <w:t>Nada A, Bandarkar </w:t>
      </w:r>
      <w:r>
        <w:rPr>
          <w:color w:val="231F20"/>
          <w:spacing w:val="-7"/>
          <w:sz w:val="16"/>
        </w:rPr>
        <w:t>F,</w:t>
      </w:r>
      <w:r>
        <w:rPr>
          <w:color w:val="231F20"/>
          <w:spacing w:val="26"/>
          <w:sz w:val="16"/>
        </w:rPr>
        <w:t> </w:t>
      </w:r>
      <w:r>
        <w:rPr>
          <w:color w:val="231F20"/>
          <w:sz w:val="16"/>
        </w:rPr>
        <w:t>Al-basarah </w:t>
      </w:r>
      <w:r>
        <w:rPr>
          <w:color w:val="231F20"/>
          <w:spacing w:val="-11"/>
          <w:sz w:val="16"/>
        </w:rPr>
        <w:t>Y. </w:t>
      </w:r>
      <w:r>
        <w:rPr>
          <w:color w:val="231F20"/>
          <w:sz w:val="16"/>
        </w:rPr>
        <w:t>Formulation of ibuprofen nanoparticles. Asian J Pharm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2017;11:4-10.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Csóka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G,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Marton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S,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Zelko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R,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Otomo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N,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Antal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I.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Application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sucrose fatty acid esters in transdermal therapeutic systems. Eur J Pharm Biopharm 2007;65:233-7.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8" w:hanging="280"/>
        <w:jc w:val="both"/>
        <w:rPr>
          <w:sz w:val="16"/>
        </w:rPr>
      </w:pPr>
      <w:r>
        <w:rPr>
          <w:color w:val="231F20"/>
          <w:sz w:val="16"/>
        </w:rPr>
        <w:t>Mehnert </w:t>
      </w:r>
      <w:r>
        <w:rPr>
          <w:color w:val="231F20"/>
          <w:spacing w:val="-8"/>
          <w:sz w:val="16"/>
        </w:rPr>
        <w:t>W, </w:t>
      </w:r>
      <w:r>
        <w:rPr>
          <w:color w:val="231F20"/>
          <w:sz w:val="16"/>
        </w:rPr>
        <w:t>Mäder K. Solid lipid nanoparticles: Production, characterization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and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applications.</w:t>
      </w:r>
      <w:r>
        <w:rPr>
          <w:color w:val="231F20"/>
          <w:spacing w:val="-21"/>
          <w:sz w:val="16"/>
        </w:rPr>
        <w:t> </w:t>
      </w:r>
      <w:r>
        <w:rPr>
          <w:color w:val="231F20"/>
          <w:sz w:val="16"/>
        </w:rPr>
        <w:t>Adv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Drug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Deliv</w:t>
      </w:r>
      <w:r>
        <w:rPr>
          <w:color w:val="231F20"/>
          <w:spacing w:val="-13"/>
          <w:sz w:val="16"/>
        </w:rPr>
        <w:t> </w:t>
      </w:r>
      <w:r>
        <w:rPr>
          <w:color w:val="231F20"/>
          <w:sz w:val="16"/>
        </w:rPr>
        <w:t>Rev</w:t>
      </w:r>
      <w:r>
        <w:rPr>
          <w:color w:val="231F20"/>
          <w:spacing w:val="-12"/>
          <w:sz w:val="16"/>
        </w:rPr>
        <w:t> </w:t>
      </w:r>
      <w:r>
        <w:rPr>
          <w:color w:val="231F20"/>
          <w:sz w:val="16"/>
        </w:rPr>
        <w:t>2001;47:165-96.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Sreelola </w:t>
      </w:r>
      <w:r>
        <w:rPr>
          <w:color w:val="231F20"/>
          <w:spacing w:val="-11"/>
          <w:sz w:val="16"/>
        </w:rPr>
        <w:t>V, </w:t>
      </w:r>
      <w:r>
        <w:rPr>
          <w:color w:val="231F20"/>
          <w:sz w:val="16"/>
        </w:rPr>
        <w:t>Sailaja AK. Preparation and characterisation of ibuprofen loaded polymeric nanoparticles by solvent evaporation technique. Int J Pharm Pharm Sci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2014;6:6-11.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Jan SU, Khan GM, Hussain I. Formulation development and investigation of ibuprofen controlled release tablets with hydrophilic polymers and the effect of co-excipients on drug release patterns. Pak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J Pharm Sci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2012;25:751-6.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2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Omwoyo WN, Ogutu B, Oloo </w:t>
      </w:r>
      <w:r>
        <w:rPr>
          <w:color w:val="231F20"/>
          <w:spacing w:val="-7"/>
          <w:sz w:val="16"/>
        </w:rPr>
        <w:t>F, </w:t>
      </w:r>
      <w:r>
        <w:rPr>
          <w:color w:val="231F20"/>
          <w:sz w:val="16"/>
        </w:rPr>
        <w:t>Swai H, Kalombo L, Melariri </w:t>
      </w:r>
      <w:r>
        <w:rPr>
          <w:color w:val="231F20"/>
          <w:spacing w:val="-9"/>
          <w:sz w:val="16"/>
        </w:rPr>
        <w:t>P,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Preparation, characterization, and optimization of primaquine-loaded solid lipid nanoparticles. Int J Nanomedicine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2014;9:3865-74.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8" w:hanging="280"/>
        <w:jc w:val="both"/>
        <w:rPr>
          <w:sz w:val="16"/>
        </w:rPr>
      </w:pPr>
      <w:r>
        <w:rPr>
          <w:color w:val="231F20"/>
          <w:sz w:val="16"/>
        </w:rPr>
        <w:t>Potta SG, Minemi S, Nukala RK, Peinado  C,  Lamprou  DA, Urquhart A,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Preparation and characterization  of  ibuprofen  solid lipid nanoparticles with enhanced solubility. J Microencapsul 2011;28:74-81.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1" w:after="0"/>
        <w:ind w:left="392" w:right="39" w:hanging="280"/>
        <w:jc w:val="both"/>
        <w:rPr>
          <w:sz w:val="16"/>
        </w:rPr>
      </w:pPr>
      <w:r>
        <w:rPr>
          <w:color w:val="231F20"/>
          <w:sz w:val="16"/>
        </w:rPr>
        <w:t>Omwoyo WN, Melariri </w:t>
      </w:r>
      <w:r>
        <w:rPr>
          <w:color w:val="231F20"/>
          <w:spacing w:val="-9"/>
          <w:sz w:val="16"/>
        </w:rPr>
        <w:t>P, </w:t>
      </w:r>
      <w:r>
        <w:rPr>
          <w:color w:val="231F20"/>
          <w:sz w:val="16"/>
        </w:rPr>
        <w:t>Gathirwa </w:t>
      </w:r>
      <w:r>
        <w:rPr>
          <w:color w:val="231F20"/>
          <w:spacing w:val="-6"/>
          <w:sz w:val="16"/>
        </w:rPr>
        <w:t>JW, </w:t>
      </w:r>
      <w:r>
        <w:rPr>
          <w:color w:val="231F20"/>
          <w:sz w:val="16"/>
        </w:rPr>
        <w:t>Oloo </w:t>
      </w:r>
      <w:r>
        <w:rPr>
          <w:color w:val="231F20"/>
          <w:spacing w:val="-7"/>
          <w:sz w:val="16"/>
        </w:rPr>
        <w:t>F,</w:t>
      </w:r>
      <w:r>
        <w:rPr>
          <w:color w:val="231F20"/>
          <w:spacing w:val="26"/>
          <w:sz w:val="16"/>
        </w:rPr>
        <w:t> </w:t>
      </w:r>
      <w:r>
        <w:rPr>
          <w:color w:val="231F20"/>
          <w:sz w:val="16"/>
        </w:rPr>
        <w:t>Mahanga GM, Kalombo L,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Development, characterization and</w:t>
      </w:r>
      <w:r>
        <w:rPr>
          <w:color w:val="231F20"/>
          <w:spacing w:val="30"/>
          <w:sz w:val="16"/>
        </w:rPr>
        <w:t> </w:t>
      </w:r>
      <w:r>
        <w:rPr>
          <w:color w:val="231F20"/>
          <w:sz w:val="16"/>
        </w:rPr>
        <w:t>antimalarial</w:t>
      </w:r>
    </w:p>
    <w:p>
      <w:pPr>
        <w:pStyle w:val="BodyText"/>
        <w:spacing w:line="235" w:lineRule="auto" w:before="96"/>
        <w:ind w:left="392" w:right="111"/>
        <w:jc w:val="both"/>
        <w:rPr>
          <w:rFonts w:ascii="Times New Roman"/>
        </w:rPr>
      </w:pPr>
      <w:r>
        <w:rPr/>
        <w:br w:type="column"/>
      </w:r>
      <w:r>
        <w:rPr>
          <w:rFonts w:ascii="Times New Roman"/>
          <w:color w:val="231F20"/>
        </w:rPr>
        <w:t>efficacy of dihydroartemisinin loaded solid lipid nanoparticles. Nanomedicine 2016;12:801-9.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Giri TK, Kumar K, Alexander A, Ajazuddin AA, Badwaik H, Tripathi DK. A novel and alternative approach to controlled release drug delivery system based on solid dispersion technique. Bull Fac Pharm Cairo Univ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2012;50:147-59.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09" w:hanging="280"/>
        <w:jc w:val="both"/>
        <w:rPr>
          <w:sz w:val="16"/>
        </w:rPr>
      </w:pPr>
      <w:r>
        <w:rPr>
          <w:color w:val="231F20"/>
          <w:sz w:val="16"/>
        </w:rPr>
        <w:t>Westesen K, Bunjes H, Koch MH. Physicochemical characterization of lipid nanoparticles and evaluation of their drug loading capacity </w:t>
      </w:r>
      <w:r>
        <w:rPr>
          <w:color w:val="231F20"/>
          <w:spacing w:val="-4"/>
          <w:sz w:val="16"/>
        </w:rPr>
        <w:t>and </w:t>
      </w:r>
      <w:r>
        <w:rPr>
          <w:color w:val="231F20"/>
          <w:sz w:val="16"/>
        </w:rPr>
        <w:t>sustained release potential. J Control Release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1997;48:223-36.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1" w:hanging="280"/>
        <w:jc w:val="both"/>
        <w:rPr>
          <w:sz w:val="16"/>
        </w:rPr>
      </w:pPr>
      <w:r>
        <w:rPr>
          <w:color w:val="231F20"/>
          <w:sz w:val="16"/>
        </w:rPr>
        <w:t>Begum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N,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Sailaja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KA.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Effect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formulation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variables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on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the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preparation of ibuprofen loaded polymeric nanoparticles. Pharm Nanotechnol 2016;3:111-21.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2" w:hanging="280"/>
        <w:jc w:val="both"/>
        <w:rPr>
          <w:sz w:val="16"/>
        </w:rPr>
      </w:pPr>
      <w:r>
        <w:rPr>
          <w:color w:val="231F20"/>
          <w:sz w:val="16"/>
        </w:rPr>
        <w:t>Cooper DL, Harirforoosh S. Design and optimization of PLGA-based diclofenac loaded nanoparticles. PLoS One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2014;9:e87326.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Akbari Z, Amanlou M, Karimi-Sabet J, Golestani A, Niassar MS. Production of ibuprofen-loaded solid lipid nanoparticles using rapid expansion of supercritical solution. J Nano Res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2015;31:15-29.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Sastre </w:t>
      </w:r>
      <w:r>
        <w:rPr>
          <w:color w:val="231F20"/>
          <w:spacing w:val="-11"/>
          <w:sz w:val="16"/>
        </w:rPr>
        <w:t>V, </w:t>
      </w:r>
      <w:r>
        <w:rPr>
          <w:color w:val="231F20"/>
          <w:sz w:val="16"/>
        </w:rPr>
        <w:t>Ghaly ES. Controlled release ibuprofen nanoparticles : Physico-chemical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characterization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and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drug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release.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Int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J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Pharm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Pharm Sci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2014;6:99-107.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Hasnain MS, Nayak AK. Solubility and dissolution enhancement of ibuprofen by solid dispersion technique using PEG 6000-PVP K 30 combination carrier. Bulg J Sci Educ</w:t>
      </w:r>
      <w:r>
        <w:rPr>
          <w:color w:val="231F20"/>
          <w:spacing w:val="-7"/>
          <w:sz w:val="16"/>
        </w:rPr>
        <w:t> </w:t>
      </w:r>
      <w:r>
        <w:rPr>
          <w:color w:val="231F20"/>
          <w:sz w:val="16"/>
        </w:rPr>
        <w:t>2012;21:118-32.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Kotcherlakota R, Barui AK, Prashar S, Fajardo M, Briones D, Rodríguez-Diéguez A, </w:t>
      </w:r>
      <w:r>
        <w:rPr>
          <w:i/>
          <w:color w:val="231F20"/>
          <w:sz w:val="16"/>
        </w:rPr>
        <w:t>et al. </w:t>
      </w:r>
      <w:r>
        <w:rPr>
          <w:color w:val="231F20"/>
          <w:sz w:val="16"/>
        </w:rPr>
        <w:t>Curcumin  loaded  mesoporous  silica:  An effective drug delivery system for cancer treatment. Biomater Sci 2016;4:448-59.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Patil SJ, Kumar </w:t>
      </w:r>
      <w:r>
        <w:rPr>
          <w:color w:val="231F20"/>
          <w:spacing w:val="-8"/>
          <w:sz w:val="16"/>
        </w:rPr>
        <w:t>SY, </w:t>
      </w:r>
      <w:r>
        <w:rPr>
          <w:color w:val="231F20"/>
          <w:sz w:val="16"/>
        </w:rPr>
        <w:t>Mokale </w:t>
      </w:r>
      <w:r>
        <w:rPr>
          <w:color w:val="231F20"/>
          <w:spacing w:val="-8"/>
          <w:sz w:val="16"/>
        </w:rPr>
        <w:t>JV, </w:t>
      </w:r>
      <w:r>
        <w:rPr>
          <w:color w:val="231F20"/>
          <w:sz w:val="16"/>
        </w:rPr>
        <w:t>Naik BJ. Development of surfactant free nanoparticles by a single emulsion high pressure homogenization technique and effect of formulation parameters on the drug entrapment and release. Int J Pharm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2013;3:843-52.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09" w:hanging="280"/>
        <w:jc w:val="both"/>
        <w:rPr>
          <w:sz w:val="16"/>
        </w:rPr>
      </w:pPr>
      <w:r>
        <w:rPr>
          <w:color w:val="231F20"/>
          <w:sz w:val="16"/>
        </w:rPr>
        <w:t>Vineeth </w:t>
      </w:r>
      <w:r>
        <w:rPr>
          <w:color w:val="231F20"/>
          <w:spacing w:val="-9"/>
          <w:sz w:val="16"/>
        </w:rPr>
        <w:t>P, </w:t>
      </w:r>
      <w:r>
        <w:rPr>
          <w:color w:val="231F20"/>
          <w:sz w:val="16"/>
        </w:rPr>
        <w:t>Rao PR, Kumar K, Babu BD, Veerabhadra RA, Suresh BK. Influence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organic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solvents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on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nanoparticle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formation</w:t>
      </w:r>
      <w:r>
        <w:rPr>
          <w:color w:val="231F20"/>
          <w:spacing w:val="-5"/>
          <w:sz w:val="16"/>
        </w:rPr>
        <w:t> </w:t>
      </w:r>
      <w:r>
        <w:rPr>
          <w:color w:val="231F20"/>
          <w:sz w:val="16"/>
        </w:rPr>
        <w:t>and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surfactants on release behaviour in-vitro using costunolide as model anticancer agent. Int J Pharm Pharm Sci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2014;6:638-45.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1" w:hanging="280"/>
        <w:jc w:val="both"/>
        <w:rPr>
          <w:sz w:val="16"/>
        </w:rPr>
      </w:pPr>
      <w:r>
        <w:rPr>
          <w:color w:val="231F20"/>
          <w:sz w:val="16"/>
        </w:rPr>
        <w:t>Gouda R, Baishya H, Quing Z. Application of mathematical models  in drug release kinetics of carbidopa and levodopa ER tablets. J Dev Drugs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2017;6:1-8.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1" w:hanging="280"/>
        <w:jc w:val="both"/>
        <w:rPr>
          <w:sz w:val="16"/>
        </w:rPr>
      </w:pPr>
      <w:r>
        <w:rPr>
          <w:color w:val="231F20"/>
          <w:sz w:val="16"/>
        </w:rPr>
        <w:t>Dash S, Murthy PN, Nath L, Chowdhury </w:t>
      </w:r>
      <w:r>
        <w:rPr>
          <w:color w:val="231F20"/>
          <w:spacing w:val="-9"/>
          <w:sz w:val="16"/>
        </w:rPr>
        <w:t>P.  </w:t>
      </w:r>
      <w:r>
        <w:rPr>
          <w:color w:val="231F20"/>
          <w:sz w:val="16"/>
        </w:rPr>
        <w:t>Kinetic  modeling  on drug release from controlled drug delivery systems. Acta Pol Pharm 2010;67:217-23.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1" w:hanging="280"/>
        <w:jc w:val="both"/>
        <w:rPr>
          <w:sz w:val="16"/>
        </w:rPr>
      </w:pPr>
      <w:r>
        <w:rPr>
          <w:color w:val="231F20"/>
          <w:sz w:val="16"/>
        </w:rPr>
        <w:t>Higuchi </w:t>
      </w:r>
      <w:r>
        <w:rPr>
          <w:color w:val="231F20"/>
          <w:spacing w:val="-6"/>
          <w:sz w:val="16"/>
        </w:rPr>
        <w:t>T. </w:t>
      </w:r>
      <w:r>
        <w:rPr>
          <w:color w:val="231F20"/>
          <w:sz w:val="16"/>
        </w:rPr>
        <w:t>Mechanism of sustained-action medication. theoretical analysis of rate of release of solid drugs dispersed in solid matrices.    J Pharm Sci</w:t>
      </w:r>
      <w:r>
        <w:rPr>
          <w:color w:val="231F20"/>
          <w:spacing w:val="-4"/>
          <w:sz w:val="16"/>
        </w:rPr>
        <w:t> </w:t>
      </w:r>
      <w:r>
        <w:rPr>
          <w:color w:val="231F20"/>
          <w:sz w:val="16"/>
        </w:rPr>
        <w:t>1963;52:1145-9.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1" w:hanging="280"/>
        <w:jc w:val="both"/>
        <w:rPr>
          <w:sz w:val="16"/>
        </w:rPr>
      </w:pPr>
      <w:r>
        <w:rPr>
          <w:color w:val="231F20"/>
          <w:sz w:val="16"/>
        </w:rPr>
        <w:t>Owuor J, Oloo </w:t>
      </w:r>
      <w:r>
        <w:rPr>
          <w:color w:val="231F20"/>
          <w:spacing w:val="-7"/>
          <w:sz w:val="16"/>
        </w:rPr>
        <w:t>F, </w:t>
      </w:r>
      <w:r>
        <w:rPr>
          <w:color w:val="231F20"/>
          <w:sz w:val="16"/>
        </w:rPr>
        <w:t>Ngetich  J,  Nyaigoti </w:t>
      </w:r>
      <w:r>
        <w:rPr>
          <w:color w:val="231F20"/>
          <w:spacing w:val="-8"/>
          <w:sz w:val="16"/>
        </w:rPr>
        <w:t>W,  </w:t>
      </w:r>
      <w:r>
        <w:rPr>
          <w:color w:val="231F20"/>
          <w:sz w:val="16"/>
        </w:rPr>
        <w:t>Gathirwa  J.  Comparison of freeze and spray drying to obtain primaquine-loaded solid lipid nanoparticles. Drug Des Dev Ther Comp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2017;1:1-8.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178" w:lineRule="exact" w:before="0" w:after="0"/>
        <w:ind w:left="392" w:right="0" w:hanging="281"/>
        <w:jc w:val="both"/>
        <w:rPr>
          <w:sz w:val="16"/>
        </w:rPr>
      </w:pPr>
      <w:r>
        <w:rPr>
          <w:color w:val="231F20"/>
          <w:sz w:val="16"/>
        </w:rPr>
        <w:t>Ritger</w:t>
      </w:r>
      <w:r>
        <w:rPr>
          <w:color w:val="231F20"/>
          <w:spacing w:val="-9"/>
          <w:sz w:val="16"/>
        </w:rPr>
        <w:t> P,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Peppas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NA.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A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simple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equation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for</w:t>
      </w:r>
      <w:r>
        <w:rPr>
          <w:color w:val="231F20"/>
          <w:spacing w:val="-9"/>
          <w:sz w:val="16"/>
        </w:rPr>
        <w:t> </w:t>
      </w:r>
      <w:r>
        <w:rPr>
          <w:color w:val="231F20"/>
          <w:sz w:val="16"/>
        </w:rPr>
        <w:t>description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solute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release</w:t>
      </w:r>
    </w:p>
    <w:p>
      <w:pPr>
        <w:pStyle w:val="ListParagraph"/>
        <w:numPr>
          <w:ilvl w:val="1"/>
          <w:numId w:val="2"/>
        </w:numPr>
        <w:tabs>
          <w:tab w:pos="548" w:val="left" w:leader="none"/>
        </w:tabs>
        <w:spacing w:line="235" w:lineRule="auto" w:before="0" w:after="0"/>
        <w:ind w:left="392" w:right="110" w:firstLine="0"/>
        <w:jc w:val="both"/>
        <w:rPr>
          <w:sz w:val="16"/>
        </w:rPr>
      </w:pPr>
      <w:r>
        <w:rPr>
          <w:color w:val="231F20"/>
          <w:sz w:val="16"/>
        </w:rPr>
        <w:t>Fickian and non-fickian release from non-swellable devices in the form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of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slabs,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spheres,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cylinders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or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discs.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J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Control</w:t>
      </w:r>
      <w:r>
        <w:rPr>
          <w:color w:val="231F20"/>
          <w:spacing w:val="-15"/>
          <w:sz w:val="16"/>
        </w:rPr>
        <w:t> </w:t>
      </w:r>
      <w:r>
        <w:rPr>
          <w:color w:val="231F20"/>
          <w:sz w:val="16"/>
        </w:rPr>
        <w:t>Release</w:t>
      </w:r>
      <w:r>
        <w:rPr>
          <w:color w:val="231F20"/>
          <w:spacing w:val="-16"/>
          <w:sz w:val="16"/>
        </w:rPr>
        <w:t> </w:t>
      </w:r>
      <w:r>
        <w:rPr>
          <w:color w:val="231F20"/>
          <w:sz w:val="16"/>
        </w:rPr>
        <w:t>1987;5:23-6.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2" w:hanging="280"/>
        <w:jc w:val="both"/>
        <w:rPr>
          <w:sz w:val="16"/>
        </w:rPr>
      </w:pPr>
      <w:r>
        <w:rPr>
          <w:color w:val="231F20"/>
          <w:sz w:val="16"/>
        </w:rPr>
        <w:t>Peppas NA, Khare AR. Preparation, structure and diffusional behavior of hydrogels in controlled release. Adv Drug Deliv Rev</w:t>
      </w:r>
      <w:r>
        <w:rPr>
          <w:color w:val="231F20"/>
          <w:spacing w:val="-26"/>
          <w:sz w:val="16"/>
        </w:rPr>
        <w:t> </w:t>
      </w:r>
      <w:r>
        <w:rPr>
          <w:color w:val="231F20"/>
          <w:sz w:val="16"/>
        </w:rPr>
        <w:t>1993;11:1-35.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Basak SC, Kumar KS, Ramalingam M. Design and release characteristics of sustained release tablet containing metformin HCl. Rev Bras Cienc Farm J Pharm Sci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2008;44:477-83.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Jana U, Mohanty AK, Manna PK, Mohanta </w:t>
      </w:r>
      <w:r>
        <w:rPr>
          <w:color w:val="231F20"/>
          <w:spacing w:val="-7"/>
          <w:sz w:val="16"/>
        </w:rPr>
        <w:t>GP.</w:t>
      </w:r>
      <w:r>
        <w:rPr>
          <w:color w:val="231F20"/>
          <w:spacing w:val="26"/>
          <w:sz w:val="16"/>
        </w:rPr>
        <w:t> </w:t>
      </w:r>
      <w:r>
        <w:rPr>
          <w:color w:val="231F20"/>
          <w:sz w:val="16"/>
        </w:rPr>
        <w:t>Preparation and characterization of nebivolol nanoparticles using eudragit</w:t>
      </w:r>
      <w:r>
        <w:rPr>
          <w:color w:val="231F20"/>
          <w:sz w:val="16"/>
          <w:vertAlign w:val="superscript"/>
        </w:rPr>
        <w:t>®</w:t>
      </w:r>
      <w:r>
        <w:rPr>
          <w:color w:val="231F20"/>
          <w:sz w:val="16"/>
          <w:vertAlign w:val="baseline"/>
        </w:rPr>
        <w:t> </w:t>
      </w:r>
      <w:r>
        <w:rPr>
          <w:color w:val="231F20"/>
          <w:spacing w:val="-6"/>
          <w:sz w:val="16"/>
          <w:vertAlign w:val="baseline"/>
        </w:rPr>
        <w:t>RS100. </w:t>
      </w:r>
      <w:r>
        <w:rPr>
          <w:color w:val="231F20"/>
          <w:sz w:val="16"/>
          <w:vertAlign w:val="baseline"/>
        </w:rPr>
        <w:t>Colloids Surf B Biointerfaces</w:t>
      </w:r>
      <w:r>
        <w:rPr>
          <w:color w:val="231F20"/>
          <w:spacing w:val="-2"/>
          <w:sz w:val="16"/>
          <w:vertAlign w:val="baseline"/>
        </w:rPr>
        <w:t> </w:t>
      </w:r>
      <w:r>
        <w:rPr>
          <w:color w:val="231F20"/>
          <w:sz w:val="16"/>
          <w:vertAlign w:val="baseline"/>
        </w:rPr>
        <w:t>2014;113:269-75.</w:t>
      </w:r>
    </w:p>
    <w:p>
      <w:pPr>
        <w:pStyle w:val="ListParagraph"/>
        <w:numPr>
          <w:ilvl w:val="0"/>
          <w:numId w:val="2"/>
        </w:numPr>
        <w:tabs>
          <w:tab w:pos="393" w:val="left" w:leader="none"/>
        </w:tabs>
        <w:spacing w:line="235" w:lineRule="auto" w:before="0" w:after="0"/>
        <w:ind w:left="392" w:right="110" w:hanging="280"/>
        <w:jc w:val="both"/>
        <w:rPr>
          <w:sz w:val="16"/>
        </w:rPr>
      </w:pPr>
      <w:r>
        <w:rPr>
          <w:color w:val="231F20"/>
          <w:sz w:val="16"/>
        </w:rPr>
        <w:t>Arifin </w:t>
      </w:r>
      <w:r>
        <w:rPr>
          <w:color w:val="231F20"/>
          <w:spacing w:val="-8"/>
          <w:sz w:val="16"/>
        </w:rPr>
        <w:t>DY, </w:t>
      </w:r>
      <w:r>
        <w:rPr>
          <w:color w:val="231F20"/>
          <w:sz w:val="16"/>
        </w:rPr>
        <w:t>Lee </w:t>
      </w:r>
      <w:r>
        <w:rPr>
          <w:color w:val="231F20"/>
          <w:spacing w:val="-13"/>
          <w:sz w:val="16"/>
        </w:rPr>
        <w:t>LY, </w:t>
      </w:r>
      <w:r>
        <w:rPr>
          <w:color w:val="231F20"/>
          <w:spacing w:val="-4"/>
          <w:sz w:val="16"/>
        </w:rPr>
        <w:t>Wang </w:t>
      </w:r>
      <w:r>
        <w:rPr>
          <w:color w:val="231F20"/>
          <w:sz w:val="16"/>
        </w:rPr>
        <w:t>CH. Mathematical modeling and simulation of drug release from microspheres: Implications to drug delivery systems. Adv Drug Deliv Rev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2006;58:1274-325.</w:t>
      </w:r>
    </w:p>
    <w:sectPr>
      <w:type w:val="continuous"/>
      <w:pgSz w:w="11910" w:h="16840"/>
      <w:pgMar w:top="140" w:bottom="280" w:left="800" w:right="800"/>
      <w:cols w:num="2" w:equalWidth="0">
        <w:col w:w="4976" w:space="285"/>
        <w:col w:w="504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adea">
    <w:altName w:val="Caladea"/>
    <w:charset w:val="0"/>
    <w:family w:val="roman"/>
    <w:pitch w:val="variable"/>
  </w:font>
  <w:font w:name="DejaVu Serif">
    <w:altName w:val="DejaVu Serif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7.932983pt;margin-top:783.057312pt;width:14.9pt;height:11.4pt;mso-position-horizontal-relative:page;mso-position-vertical-relative:page;z-index:-16208896" type="#_x0000_t202" filled="false" stroked="false">
          <v:textbox inset="0,0,0,0">
            <w:txbxContent>
              <w:p>
                <w:pPr>
                  <w:pStyle w:val="BodyText"/>
                  <w:spacing w:before="23"/>
                  <w:ind w:left="60"/>
                </w:pPr>
                <w:r>
                  <w:rPr/>
                  <w:fldChar w:fldCharType="begin"/>
                </w:r>
                <w:r>
                  <w:rPr>
                    <w:color w:val="231F20"/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9.64801pt;margin-top:33.767429pt;width:74.95pt;height:11.4pt;mso-position-horizontal-relative:page;mso-position-vertical-relative:page;z-index:-16209920" type="#_x0000_t202" filled="false" stroked="false">
          <v:textbox inset="0,0,0,0">
            <w:txbxContent>
              <w:p>
                <w:pPr>
                  <w:spacing w:before="25"/>
                  <w:ind w:left="20" w:right="0" w:firstLine="0"/>
                  <w:jc w:val="left"/>
                  <w:rPr>
                    <w:rFonts w:ascii="Georgia"/>
                    <w:b/>
                    <w:i/>
                    <w:sz w:val="16"/>
                  </w:rPr>
                </w:pPr>
                <w:r>
                  <w:rPr>
                    <w:rFonts w:ascii="Georgia"/>
                    <w:b/>
                    <w:i/>
                    <w:color w:val="231F20"/>
                    <w:w w:val="85"/>
                    <w:sz w:val="16"/>
                  </w:rPr>
                  <w:t>Omwoyo and</w:t>
                </w:r>
                <w:r>
                  <w:rPr>
                    <w:rFonts w:ascii="Georgia"/>
                    <w:b/>
                    <w:i/>
                    <w:color w:val="231F20"/>
                    <w:spacing w:val="-26"/>
                    <w:w w:val="85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85"/>
                    <w:sz w:val="16"/>
                  </w:rPr>
                  <w:t>Moloto</w:t>
                </w:r>
              </w:p>
            </w:txbxContent>
          </v:textbox>
          <w10:wrap type="none"/>
        </v:shape>
      </w:pict>
    </w:r>
    <w:r>
      <w:rPr/>
      <w:pict>
        <v:shape style="position:absolute;margin-left:367.912994pt;margin-top:43.767429pt;width:182.9pt;height:11.4pt;mso-position-horizontal-relative:page;mso-position-vertical-relative:page;z-index:-16209408" type="#_x0000_t202" filled="false" stroked="false">
          <v:textbox inset="0,0,0,0">
            <w:txbxContent>
              <w:p>
                <w:pPr>
                  <w:spacing w:before="25"/>
                  <w:ind w:left="20" w:right="0" w:firstLine="0"/>
                  <w:jc w:val="left"/>
                  <w:rPr>
                    <w:rFonts w:ascii="Georgia"/>
                    <w:b/>
                    <w:i/>
                    <w:sz w:val="16"/>
                  </w:rPr>
                </w:pP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Asian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J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Pharm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Clin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Res,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spacing w:val="-4"/>
                    <w:w w:val="90"/>
                    <w:sz w:val="16"/>
                  </w:rPr>
                  <w:t>Vol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12,</w:t>
                </w:r>
                <w:r>
                  <w:rPr>
                    <w:rFonts w:ascii="Georgia"/>
                    <w:b/>
                    <w:i/>
                    <w:color w:val="231F20"/>
                    <w:spacing w:val="-18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Issue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8,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2019,</w:t>
                </w:r>
                <w:r>
                  <w:rPr>
                    <w:rFonts w:ascii="Georgia"/>
                    <w:b/>
                    <w:i/>
                    <w:color w:val="231F20"/>
                    <w:spacing w:val="-19"/>
                    <w:w w:val="90"/>
                    <w:sz w:val="16"/>
                  </w:rPr>
                  <w:t> </w:t>
                </w:r>
                <w:r>
                  <w:rPr>
                    <w:rFonts w:ascii="Georgia"/>
                    <w:b/>
                    <w:i/>
                    <w:color w:val="231F20"/>
                    <w:w w:val="90"/>
                    <w:sz w:val="16"/>
                  </w:rPr>
                  <w:t>74-81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392" w:hanging="280"/>
        <w:jc w:val="left"/>
      </w:pPr>
      <w:rPr>
        <w:rFonts w:hint="default" w:ascii="Times New Roman" w:hAnsi="Times New Roman" w:eastAsia="Times New Roman" w:cs="Times New Roman"/>
        <w:color w:val="231F20"/>
        <w:spacing w:val="-19"/>
        <w:w w:val="100"/>
        <w:sz w:val="16"/>
        <w:szCs w:val="16"/>
        <w:lang w:val="en-US" w:eastAsia="en-US" w:bidi="ar-SA"/>
      </w:rPr>
    </w:lvl>
    <w:lvl w:ilvl="1">
      <w:start w:val="1"/>
      <w:numFmt w:val="upperRoman"/>
      <w:lvlText w:val="%2."/>
      <w:lvlJc w:val="left"/>
      <w:pPr>
        <w:ind w:left="392" w:hanging="155"/>
        <w:jc w:val="left"/>
      </w:pPr>
      <w:rPr>
        <w:rFonts w:hint="default" w:ascii="Times New Roman" w:hAnsi="Times New Roman" w:eastAsia="Times New Roman" w:cs="Times New Roman"/>
        <w:color w:val="231F20"/>
        <w:spacing w:val="-20"/>
        <w:w w:val="100"/>
        <w:sz w:val="16"/>
        <w:szCs w:val="16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2" w:hanging="15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" w:hanging="15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25" w:hanging="15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" w:hanging="15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-12" w:hanging="15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-80" w:hanging="15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-149" w:hanging="155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396" w:hanging="284"/>
      </w:pPr>
      <w:rPr>
        <w:rFonts w:hint="default" w:ascii="DejaVu Serif" w:hAnsi="DejaVu Serif" w:eastAsia="DejaVu Serif" w:cs="DejaVu Serif"/>
        <w:color w:val="231F20"/>
        <w:w w:val="75"/>
        <w:sz w:val="16"/>
        <w:szCs w:val="1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5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15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773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231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688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146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604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062" w:hanging="284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ejaVu Serif" w:hAnsi="DejaVu Serif" w:eastAsia="DejaVu Serif" w:cs="DejaVu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DejaVu Serif" w:hAnsi="DejaVu Serif" w:eastAsia="DejaVu Serif" w:cs="DejaVu Serif"/>
      <w:sz w:val="16"/>
      <w:szCs w:val="16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47"/>
      <w:ind w:left="207"/>
      <w:outlineLvl w:val="1"/>
    </w:pPr>
    <w:rPr>
      <w:rFonts w:ascii="Caladea" w:hAnsi="Caladea" w:eastAsia="Caladea" w:cs="Caladea"/>
      <w:b/>
      <w:bCs/>
      <w:sz w:val="20"/>
      <w:szCs w:val="20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12"/>
      <w:outlineLvl w:val="2"/>
    </w:pPr>
    <w:rPr>
      <w:rFonts w:ascii="Caladea" w:hAnsi="Caladea" w:eastAsia="Caladea" w:cs="Caladea"/>
      <w:b/>
      <w:bCs/>
      <w:sz w:val="16"/>
      <w:szCs w:val="16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55"/>
      <w:ind w:left="208" w:right="208"/>
      <w:jc w:val="center"/>
    </w:pPr>
    <w:rPr>
      <w:rFonts w:ascii="Caladea" w:hAnsi="Caladea" w:eastAsia="Caladea" w:cs="Caladea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392" w:right="39" w:hanging="280"/>
      <w:jc w:val="both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spacing w:before="2"/>
      <w:ind w:left="60"/>
    </w:pPr>
    <w:rPr>
      <w:rFonts w:ascii="DejaVu Serif" w:hAnsi="DejaVu Serif" w:eastAsia="DejaVu Serif" w:cs="DejaVu Serif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makwenam@vut.ac.za" TargetMode="External"/><Relationship Id="rId7" Type="http://schemas.openxmlformats.org/officeDocument/2006/relationships/hyperlink" Target="http://creativecommons/" TargetMode="External"/><Relationship Id="rId8" Type="http://schemas.openxmlformats.org/officeDocument/2006/relationships/hyperlink" Target="http://dx.doi.org/10.22159/ajpcr.2019.v12i7.33652" TargetMode="External"/><Relationship Id="rId9" Type="http://schemas.openxmlformats.org/officeDocument/2006/relationships/header" Target="header1.xml"/><Relationship Id="rId10" Type="http://schemas.openxmlformats.org/officeDocument/2006/relationships/footer" Target="footer1.xml"/><Relationship Id="rId11" Type="http://schemas.openxmlformats.org/officeDocument/2006/relationships/image" Target="media/image2.jpeg"/><Relationship Id="rId12" Type="http://schemas.openxmlformats.org/officeDocument/2006/relationships/image" Target="media/image3.jpeg"/><Relationship Id="rId13" Type="http://schemas.openxmlformats.org/officeDocument/2006/relationships/image" Target="media/image4.jpeg"/><Relationship Id="rId14" Type="http://schemas.openxmlformats.org/officeDocument/2006/relationships/image" Target="media/image5.jpeg"/><Relationship Id="rId15" Type="http://schemas.openxmlformats.org/officeDocument/2006/relationships/image" Target="media/image6.jpeg"/><Relationship Id="rId16" Type="http://schemas.openxmlformats.org/officeDocument/2006/relationships/image" Target="media/image7.png"/><Relationship Id="rId17" Type="http://schemas.openxmlformats.org/officeDocument/2006/relationships/image" Target="media/image8.jpeg"/><Relationship Id="rId18" Type="http://schemas.openxmlformats.org/officeDocument/2006/relationships/image" Target="media/image9.jpeg"/><Relationship Id="rId19" Type="http://schemas.openxmlformats.org/officeDocument/2006/relationships/image" Target="media/image10.jpeg"/><Relationship Id="rId20" Type="http://schemas.openxmlformats.org/officeDocument/2006/relationships/image" Target="media/image11.jpeg"/><Relationship Id="rId21" Type="http://schemas.openxmlformats.org/officeDocument/2006/relationships/image" Target="media/image12.jpeg"/><Relationship Id="rId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.</dc:subject>
  <dc:title>.</dc:title>
  <dcterms:created xsi:type="dcterms:W3CDTF">2020-07-28T12:31:18Z</dcterms:created>
  <dcterms:modified xsi:type="dcterms:W3CDTF">2020-07-28T12:31:18Z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2020-07-28T00:00:00Z</vt:filetime>
  </property>
</Properties>
</file>