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129" w:rsidRDefault="00F42859">
      <w:hyperlink r:id="rId4" w:history="1">
        <w:r w:rsidRPr="00F42859">
          <w:rPr>
            <w:rStyle w:val="Hyperlink"/>
          </w:rPr>
          <w:t>https://www.igi-global.com/chapter/removal-of-dyes-from-wastewater-by-adsorption-onto-low-cost-adsorbents/240905</w:t>
        </w:r>
      </w:hyperlink>
      <w:bookmarkStart w:id="0" w:name="_GoBack"/>
      <w:bookmarkEnd w:id="0"/>
    </w:p>
    <w:sectPr w:rsidR="005B11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859"/>
    <w:rsid w:val="005B1129"/>
    <w:rsid w:val="00F42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22530E-B741-4DC6-A563-ECA86A35D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428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gi-global.com/chapter/removal-of-dyes-from-wastewater-by-adsorption-onto-low-cost-adsorbents/24090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2020-08-06T08:07:00Z</dcterms:created>
  <dcterms:modified xsi:type="dcterms:W3CDTF">2020-08-06T08:07:00Z</dcterms:modified>
</cp:coreProperties>
</file>