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02F" w:rsidRDefault="00F51BC6">
      <w:hyperlink r:id="rId4" w:history="1">
        <w:r w:rsidRPr="00F51BC6">
          <w:rPr>
            <w:rStyle w:val="Hyperlink"/>
          </w:rPr>
          <w:t>https://www.ingentaconnect.com/content/sabinet/chem/2010/00000063/00000001/art00002</w:t>
        </w:r>
      </w:hyperlink>
      <w:bookmarkStart w:id="0" w:name="_GoBack"/>
      <w:bookmarkEnd w:id="0"/>
    </w:p>
    <w:sectPr w:rsidR="009120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BC6"/>
    <w:rsid w:val="0091202F"/>
    <w:rsid w:val="00F51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ED9B6C-E259-4608-ADE6-86F5C3EF1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1BC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ngentaconnect.com/content/sabinet/chem/2010/00000063/00000001/art0000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</cp:revision>
  <dcterms:created xsi:type="dcterms:W3CDTF">2020-08-10T07:13:00Z</dcterms:created>
  <dcterms:modified xsi:type="dcterms:W3CDTF">2020-08-10T07:13:00Z</dcterms:modified>
</cp:coreProperties>
</file>